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7FBCBAB4" w:rsidR="00D309CC" w:rsidRPr="00B25345" w:rsidRDefault="00D309CC" w:rsidP="00D46431">
      <w:pPr>
        <w:pStyle w:val="CH"/>
      </w:pPr>
      <w:bookmarkStart w:id="0" w:name="historyclause"/>
      <w:r w:rsidRPr="00B25345">
        <w:t>3GPP RAN</w:t>
      </w:r>
      <w:r w:rsidR="00CF20E3" w:rsidRPr="00B25345">
        <w:t xml:space="preserve"> </w:t>
      </w:r>
      <w:r w:rsidRPr="00B25345">
        <w:t>WG</w:t>
      </w:r>
      <w:r w:rsidR="003C564B" w:rsidRPr="00B25345">
        <w:t>4</w:t>
      </w:r>
      <w:r w:rsidRPr="00B25345">
        <w:t xml:space="preserve"> Meeting #</w:t>
      </w:r>
      <w:r w:rsidR="003C564B" w:rsidRPr="00B25345">
        <w:t>9</w:t>
      </w:r>
      <w:r w:rsidR="00B51F12" w:rsidRPr="00B25345">
        <w:t>5</w:t>
      </w:r>
      <w:r w:rsidR="00B17447" w:rsidRPr="00B25345">
        <w:t>-e</w:t>
      </w:r>
      <w:r w:rsidRPr="00B25345">
        <w:tab/>
      </w:r>
      <w:r w:rsidR="00D46431" w:rsidRPr="00B25345">
        <w:tab/>
      </w:r>
      <w:r w:rsidRPr="00B25345">
        <w:t>R</w:t>
      </w:r>
      <w:r w:rsidR="003C564B" w:rsidRPr="00B25345">
        <w:t>4</w:t>
      </w:r>
      <w:r w:rsidRPr="00B25345">
        <w:t>-</w:t>
      </w:r>
      <w:r w:rsidR="00B17447" w:rsidRPr="00B25345">
        <w:t>200</w:t>
      </w:r>
      <w:r w:rsidR="00B25345" w:rsidRPr="00B25345">
        <w:t>6626</w:t>
      </w:r>
    </w:p>
    <w:p w14:paraId="50DC9730" w14:textId="00B57410" w:rsidR="00D309CC" w:rsidRPr="00B25345" w:rsidRDefault="00B17447" w:rsidP="00D46431">
      <w:pPr>
        <w:pStyle w:val="CH"/>
        <w:tabs>
          <w:tab w:val="clear" w:pos="7920"/>
        </w:tabs>
        <w:rPr>
          <w:b w:val="0"/>
        </w:rPr>
      </w:pPr>
      <w:r w:rsidRPr="00B25345">
        <w:t>Electronic Meeting</w:t>
      </w:r>
      <w:r w:rsidR="00D309CC" w:rsidRPr="00B25345">
        <w:t xml:space="preserve">, </w:t>
      </w:r>
      <w:r w:rsidR="00196EAF" w:rsidRPr="00B25345">
        <w:t>2</w:t>
      </w:r>
      <w:r w:rsidR="00B51F12" w:rsidRPr="00B25345">
        <w:t>5</w:t>
      </w:r>
      <w:r w:rsidRPr="00B25345">
        <w:rPr>
          <w:vertAlign w:val="superscript"/>
        </w:rPr>
        <w:t>th</w:t>
      </w:r>
      <w:r w:rsidRPr="00B25345">
        <w:t xml:space="preserve"> </w:t>
      </w:r>
      <w:r w:rsidR="00B51F12" w:rsidRPr="00B25345">
        <w:t>M</w:t>
      </w:r>
      <w:r w:rsidRPr="00B25345">
        <w:t xml:space="preserve">ay – </w:t>
      </w:r>
      <w:r w:rsidR="00B51F12" w:rsidRPr="00B25345">
        <w:t>5</w:t>
      </w:r>
      <w:r w:rsidRPr="00B25345">
        <w:rPr>
          <w:vertAlign w:val="superscript"/>
        </w:rPr>
        <w:t>th</w:t>
      </w:r>
      <w:r w:rsidRPr="00B25345">
        <w:t xml:space="preserve"> </w:t>
      </w:r>
      <w:r w:rsidR="00B51F12" w:rsidRPr="00B25345">
        <w:t>June</w:t>
      </w:r>
      <w:r w:rsidR="003C564B" w:rsidRPr="00B25345">
        <w:t xml:space="preserve"> 20</w:t>
      </w:r>
      <w:r w:rsidRPr="00B25345">
        <w:t>20</w:t>
      </w:r>
      <w:r w:rsidR="00D46431" w:rsidRPr="00B25345">
        <w:tab/>
      </w:r>
    </w:p>
    <w:p w14:paraId="39A0EE25" w14:textId="77777777" w:rsidR="00D309CC" w:rsidRPr="00B25345" w:rsidRDefault="00D309CC" w:rsidP="00D309CC">
      <w:pPr>
        <w:tabs>
          <w:tab w:val="left" w:pos="2160"/>
        </w:tabs>
        <w:rPr>
          <w:rFonts w:ascii="Arial" w:hAnsi="Arial" w:cs="Arial"/>
          <w:b/>
        </w:rPr>
      </w:pPr>
    </w:p>
    <w:p w14:paraId="6DDCE159" w14:textId="22300BF7" w:rsidR="00D309CC" w:rsidRPr="00AB45B0" w:rsidRDefault="00D309CC" w:rsidP="00D309CC">
      <w:pPr>
        <w:pStyle w:val="CH"/>
        <w:rPr>
          <w:b w:val="0"/>
        </w:rPr>
      </w:pPr>
      <w:r w:rsidRPr="00AB45B0">
        <w:t>Agenda item:</w:t>
      </w:r>
      <w:r w:rsidRPr="00AB45B0">
        <w:tab/>
      </w:r>
      <w:r w:rsidR="00AB45B0" w:rsidRPr="00AB45B0">
        <w:t>14.1</w:t>
      </w:r>
    </w:p>
    <w:p w14:paraId="4DBE005A" w14:textId="77AD1540" w:rsidR="00D309CC" w:rsidRPr="004E2B61" w:rsidRDefault="00D309CC" w:rsidP="00D309CC">
      <w:pPr>
        <w:pStyle w:val="CH"/>
        <w:rPr>
          <w:b w:val="0"/>
        </w:rPr>
      </w:pPr>
      <w:r w:rsidRPr="004E2B61">
        <w:t>Source:</w:t>
      </w:r>
      <w:r w:rsidRPr="004E2B61">
        <w:tab/>
        <w:t>Apple</w:t>
      </w:r>
    </w:p>
    <w:p w14:paraId="0D2061A1" w14:textId="1919ED0F" w:rsidR="00D309CC" w:rsidRPr="004E2B61" w:rsidRDefault="00D309CC" w:rsidP="00D309CC">
      <w:pPr>
        <w:pStyle w:val="CH"/>
      </w:pPr>
      <w:r w:rsidRPr="004E2B61">
        <w:t>Title:</w:t>
      </w:r>
      <w:r w:rsidRPr="004E2B61">
        <w:tab/>
      </w:r>
      <w:r w:rsidR="00F13367">
        <w:t>Simplification of band combination tables in 38.101</w:t>
      </w:r>
    </w:p>
    <w:p w14:paraId="2E4E044D" w14:textId="45394524" w:rsidR="00D309CC" w:rsidRPr="004E2B61" w:rsidRDefault="00D309CC" w:rsidP="00D309CC">
      <w:pPr>
        <w:pStyle w:val="CH"/>
      </w:pPr>
      <w:r w:rsidRPr="004E2B61">
        <w:t>Document for:</w:t>
      </w:r>
      <w:r w:rsidRPr="004E2B61">
        <w:tab/>
      </w:r>
      <w:r w:rsidR="0009755D" w:rsidRPr="004E2B61">
        <w:t>Approval</w:t>
      </w:r>
    </w:p>
    <w:p w14:paraId="0207DB43" w14:textId="77777777" w:rsidR="00D46431" w:rsidRPr="00B51F12" w:rsidRDefault="00D46431" w:rsidP="00D309CC">
      <w:pPr>
        <w:pStyle w:val="CH"/>
        <w:rPr>
          <w:b w:val="0"/>
          <w:color w:val="FF0000"/>
        </w:rPr>
      </w:pPr>
    </w:p>
    <w:p w14:paraId="0273524A" w14:textId="77777777" w:rsidR="008E7986" w:rsidRPr="00F13367" w:rsidRDefault="008E7986" w:rsidP="008E7986">
      <w:pPr>
        <w:pStyle w:val="Heading1"/>
      </w:pPr>
      <w:r w:rsidRPr="00F13367">
        <w:t>1</w:t>
      </w:r>
      <w:r w:rsidRPr="00F13367">
        <w:tab/>
        <w:t xml:space="preserve">Introduction </w:t>
      </w:r>
    </w:p>
    <w:p w14:paraId="5084E723" w14:textId="4766B07A" w:rsidR="00F13367" w:rsidRPr="00F13367" w:rsidRDefault="00F13367" w:rsidP="0075242E">
      <w:r w:rsidRPr="00F13367">
        <w:t xml:space="preserve">Since several meetings RAN4 is discussing a simplification of the band combinations tables in the 38.101 specs. Meanwhile there are about 7000 band combinations in these tables and it is very difficult to keep track of all specified combinations. This paper describes a possibility to implement the band combinations tables in Excel, so that it is easier to handle the huge number of combinations.  </w:t>
      </w:r>
    </w:p>
    <w:p w14:paraId="3A67921B" w14:textId="171918AE" w:rsidR="008E7986" w:rsidRPr="00A576F4" w:rsidRDefault="008E7986" w:rsidP="008E7986">
      <w:pPr>
        <w:pStyle w:val="Heading1"/>
      </w:pPr>
      <w:r w:rsidRPr="00A576F4">
        <w:t>2</w:t>
      </w:r>
      <w:r w:rsidRPr="00A576F4">
        <w:tab/>
      </w:r>
      <w:r w:rsidR="00F13367" w:rsidRPr="00A576F4">
        <w:t>Previous discussions</w:t>
      </w:r>
      <w:r w:rsidRPr="00A576F4">
        <w:t xml:space="preserve"> </w:t>
      </w:r>
      <w:r w:rsidR="00910841" w:rsidRPr="00A576F4">
        <w:t>and their issues</w:t>
      </w:r>
    </w:p>
    <w:p w14:paraId="2C90F30F" w14:textId="13ED83CD" w:rsidR="00D16B3A" w:rsidRPr="00A576F4" w:rsidRDefault="00D16B3A" w:rsidP="0009755D">
      <w:r w:rsidRPr="00A576F4">
        <w:t>The simplification of the band combinations list is a long discussion in RAN4. Previous proposals mainly were looking at combining cells or even combining multiple band combinations to one. The latest proposal</w:t>
      </w:r>
      <w:r w:rsidR="0031282D" w:rsidRPr="00A576F4">
        <w:t xml:space="preserve"> </w:t>
      </w:r>
      <w:r w:rsidR="00910841" w:rsidRPr="00A576F4">
        <w:t xml:space="preserve">[1] </w:t>
      </w:r>
      <w:r w:rsidR="0031282D" w:rsidRPr="00A576F4">
        <w:t xml:space="preserve">was to replace all bandwidths of FR2 intra-band combinations with “@”, for example DC_1A_n257@ instead of </w:t>
      </w:r>
      <w:r w:rsidR="0031282D" w:rsidRPr="00A576F4">
        <w:t>DC_1A_n257</w:t>
      </w:r>
      <w:r w:rsidR="0031282D" w:rsidRPr="00A576F4">
        <w:t xml:space="preserve">A, </w:t>
      </w:r>
      <w:r w:rsidR="0031282D" w:rsidRPr="00A576F4">
        <w:t>DC_1A_n257</w:t>
      </w:r>
      <w:r w:rsidR="0031282D" w:rsidRPr="00A576F4">
        <w:t xml:space="preserve">B, </w:t>
      </w:r>
      <w:r w:rsidR="0031282D" w:rsidRPr="00A576F4">
        <w:t>DC_1A_n257</w:t>
      </w:r>
      <w:r w:rsidR="0031282D" w:rsidRPr="00A576F4">
        <w:t>(2A)</w:t>
      </w:r>
      <w:r w:rsidR="000E5B3C" w:rsidRPr="00A576F4">
        <w:t xml:space="preserve">, </w:t>
      </w:r>
      <w:r w:rsidR="000E5B3C" w:rsidRPr="00A576F4">
        <w:t>DC_1A_n257(2A-G-3O)</w:t>
      </w:r>
      <w:r w:rsidR="0031282D" w:rsidRPr="00A576F4">
        <w:t>…</w:t>
      </w:r>
    </w:p>
    <w:p w14:paraId="6B29B2AA" w14:textId="2CCF0779" w:rsidR="0031282D" w:rsidRPr="00A576F4" w:rsidRDefault="00D16B3A" w:rsidP="0009755D">
      <w:r w:rsidRPr="00A576F4">
        <w:t>However, combining multiple band combinations into one means that information is lost</w:t>
      </w:r>
      <w:r w:rsidR="0031282D" w:rsidRPr="00A576F4">
        <w:t xml:space="preserve">, which cannot be restored. For example if </w:t>
      </w:r>
      <w:r w:rsidR="0031282D" w:rsidRPr="00A576F4">
        <w:t>DC_1A_n257</w:t>
      </w:r>
      <w:r w:rsidR="0031282D" w:rsidRPr="00A576F4">
        <w:t xml:space="preserve">@ is </w:t>
      </w:r>
      <w:r w:rsidR="00910841" w:rsidRPr="00A576F4">
        <w:t>listed</w:t>
      </w:r>
      <w:r w:rsidR="0031282D" w:rsidRPr="00A576F4">
        <w:t xml:space="preserve">, it is not known if just </w:t>
      </w:r>
      <w:r w:rsidR="0031282D" w:rsidRPr="00A576F4">
        <w:t>DC_1A_n257</w:t>
      </w:r>
      <w:r w:rsidR="0031282D" w:rsidRPr="00A576F4">
        <w:t xml:space="preserve">A is specified in 38.101 or also </w:t>
      </w:r>
      <w:r w:rsidR="0031282D" w:rsidRPr="00A576F4">
        <w:t>DC_1A_n257</w:t>
      </w:r>
      <w:r w:rsidR="0031282D" w:rsidRPr="00A576F4">
        <w:t xml:space="preserve">(2A-G-3O). </w:t>
      </w:r>
    </w:p>
    <w:p w14:paraId="6451B3D7" w14:textId="261EF6B5" w:rsidR="0031282D" w:rsidRPr="00A576F4" w:rsidRDefault="0031282D" w:rsidP="00910841">
      <w:pPr>
        <w:pStyle w:val="TOC1"/>
        <w:rPr>
          <w:rFonts w:asciiTheme="minorHAnsi" w:eastAsiaTheme="minorEastAsia" w:hAnsiTheme="minorHAnsi" w:cstheme="minorBidi"/>
          <w:b w:val="0"/>
          <w:bCs w:val="0"/>
          <w:noProof/>
          <w:sz w:val="24"/>
          <w:szCs w:val="24"/>
          <w:lang w:val="en-US"/>
        </w:rPr>
      </w:pPr>
      <w:r w:rsidRPr="00A576F4">
        <w:rPr>
          <w:noProof/>
        </w:rPr>
        <w:t>Observation 1:</w:t>
      </w:r>
      <w:r w:rsidRPr="00A576F4">
        <w:rPr>
          <w:rFonts w:asciiTheme="minorHAnsi" w:eastAsiaTheme="minorEastAsia" w:hAnsiTheme="minorHAnsi" w:cstheme="minorBidi"/>
          <w:b w:val="0"/>
          <w:bCs w:val="0"/>
          <w:noProof/>
          <w:sz w:val="24"/>
          <w:szCs w:val="24"/>
          <w:lang w:val="en-US"/>
        </w:rPr>
        <w:tab/>
      </w:r>
      <w:r w:rsidRPr="00A576F4">
        <w:rPr>
          <w:noProof/>
        </w:rPr>
        <w:t xml:space="preserve">Replacing the bandwidth notation of a FR2 combination with </w:t>
      </w:r>
      <w:r w:rsidR="00910841" w:rsidRPr="00A576F4">
        <w:rPr>
          <w:noProof/>
        </w:rPr>
        <w:t>“</w:t>
      </w:r>
      <w:r w:rsidRPr="00A576F4">
        <w:rPr>
          <w:noProof/>
        </w:rPr>
        <w:t>@</w:t>
      </w:r>
      <w:r w:rsidR="00910841" w:rsidRPr="00A576F4">
        <w:rPr>
          <w:noProof/>
        </w:rPr>
        <w:t>”</w:t>
      </w:r>
      <w:r w:rsidRPr="00A576F4">
        <w:rPr>
          <w:noProof/>
        </w:rPr>
        <w:t xml:space="preserve"> will result in unrecoverable information loss</w:t>
      </w:r>
    </w:p>
    <w:p w14:paraId="5414651F" w14:textId="6E6472D7" w:rsidR="00D16B3A" w:rsidRPr="00A576F4" w:rsidRDefault="0031282D" w:rsidP="0009755D">
      <w:r w:rsidRPr="00A576F4">
        <w:t>R</w:t>
      </w:r>
      <w:r w:rsidR="00D16B3A" w:rsidRPr="00A576F4">
        <w:t xml:space="preserve">ecently there was a discussion in RAN2, where </w:t>
      </w:r>
      <w:r w:rsidRPr="00A576F4">
        <w:t>it was discussed</w:t>
      </w:r>
      <w:r w:rsidR="000E5B3C" w:rsidRPr="00A576F4">
        <w:t>,</w:t>
      </w:r>
      <w:r w:rsidRPr="00A576F4">
        <w:t xml:space="preserve"> if a UE can signal support for a band combination that is not specified in RAN4 specs</w:t>
      </w:r>
      <w:r w:rsidR="00910841" w:rsidRPr="00A576F4">
        <w:t xml:space="preserve"> and RAN2 wants to have only combinations signalled, which are supported in 38.101</w:t>
      </w:r>
      <w:r w:rsidRPr="00A576F4">
        <w:t xml:space="preserve">. If we would replace the BW notation with @, we cannot say anymore, which combination is </w:t>
      </w:r>
      <w:r w:rsidR="000E5B3C" w:rsidRPr="00A576F4">
        <w:t xml:space="preserve">really </w:t>
      </w:r>
      <w:r w:rsidRPr="00A576F4">
        <w:t xml:space="preserve">supported. </w:t>
      </w:r>
    </w:p>
    <w:p w14:paraId="77728043" w14:textId="2FC6D17A" w:rsidR="00D16B3A" w:rsidRPr="00A576F4" w:rsidRDefault="00910841" w:rsidP="000E5B3C">
      <w:pPr>
        <w:pStyle w:val="TOC1"/>
        <w:rPr>
          <w:rFonts w:asciiTheme="minorHAnsi" w:eastAsiaTheme="minorEastAsia" w:hAnsiTheme="minorHAnsi" w:cstheme="minorBidi"/>
          <w:b w:val="0"/>
          <w:bCs w:val="0"/>
          <w:noProof/>
          <w:sz w:val="24"/>
          <w:szCs w:val="24"/>
          <w:lang w:val="en-US"/>
        </w:rPr>
      </w:pPr>
      <w:r w:rsidRPr="00A576F4">
        <w:rPr>
          <w:noProof/>
        </w:rPr>
        <w:t xml:space="preserve">Observation </w:t>
      </w:r>
      <w:r w:rsidR="000E5B3C" w:rsidRPr="00A576F4">
        <w:rPr>
          <w:noProof/>
        </w:rPr>
        <w:t>2</w:t>
      </w:r>
      <w:r w:rsidRPr="00A576F4">
        <w:rPr>
          <w:noProof/>
        </w:rPr>
        <w:t>:</w:t>
      </w:r>
      <w:r w:rsidRPr="00A576F4">
        <w:rPr>
          <w:rFonts w:asciiTheme="minorHAnsi" w:eastAsiaTheme="minorEastAsia" w:hAnsiTheme="minorHAnsi" w:cstheme="minorBidi"/>
          <w:b w:val="0"/>
          <w:bCs w:val="0"/>
          <w:noProof/>
          <w:sz w:val="24"/>
          <w:szCs w:val="24"/>
          <w:lang w:val="en-US"/>
        </w:rPr>
        <w:tab/>
      </w:r>
      <w:r w:rsidRPr="00A576F4">
        <w:rPr>
          <w:noProof/>
        </w:rPr>
        <w:t>When r</w:t>
      </w:r>
      <w:r w:rsidRPr="00A576F4">
        <w:rPr>
          <w:noProof/>
        </w:rPr>
        <w:t>eplacing the bandwidth notation of a FR2 combination with “@”</w:t>
      </w:r>
      <w:r w:rsidRPr="00A576F4">
        <w:rPr>
          <w:noProof/>
        </w:rPr>
        <w:t>, it will not be possible anymore to create a complete list of all band combinations supported in the 3GPP specs</w:t>
      </w:r>
    </w:p>
    <w:p w14:paraId="78A490FA" w14:textId="754248AB" w:rsidR="00615280" w:rsidRPr="00A576F4" w:rsidRDefault="00615280" w:rsidP="00615280">
      <w:pPr>
        <w:pStyle w:val="TOC1"/>
        <w:rPr>
          <w:noProof/>
        </w:rPr>
      </w:pPr>
      <w:r w:rsidRPr="00A576F4">
        <w:rPr>
          <w:noProof/>
        </w:rPr>
        <w:t>Proposal 1:</w:t>
      </w:r>
      <w:r w:rsidRPr="00A576F4">
        <w:rPr>
          <w:noProof/>
        </w:rPr>
        <w:tab/>
      </w:r>
      <w:r w:rsidR="0055565E" w:rsidRPr="00A576F4">
        <w:rPr>
          <w:noProof/>
        </w:rPr>
        <w:t xml:space="preserve">RAN4 does not </w:t>
      </w:r>
      <w:r w:rsidR="00910841" w:rsidRPr="00A576F4">
        <w:rPr>
          <w:noProof/>
        </w:rPr>
        <w:t>repl</w:t>
      </w:r>
      <w:r w:rsidR="0055565E" w:rsidRPr="00A576F4">
        <w:rPr>
          <w:noProof/>
        </w:rPr>
        <w:t>a</w:t>
      </w:r>
      <w:r w:rsidR="00910841" w:rsidRPr="00A576F4">
        <w:rPr>
          <w:noProof/>
        </w:rPr>
        <w:t>ce the FR2 bandwidth notation with “@”</w:t>
      </w:r>
    </w:p>
    <w:p w14:paraId="574438B0" w14:textId="77777777" w:rsidR="00650B54" w:rsidRPr="00A576F4" w:rsidRDefault="00650B54" w:rsidP="00650B54"/>
    <w:p w14:paraId="7228DA19" w14:textId="02DD335E" w:rsidR="00E72324" w:rsidRPr="00A576F4" w:rsidRDefault="00AD081C" w:rsidP="004B2602">
      <w:pPr>
        <w:pStyle w:val="Heading1"/>
      </w:pPr>
      <w:r w:rsidRPr="00A576F4">
        <w:t>3</w:t>
      </w:r>
      <w:r w:rsidRPr="00A576F4">
        <w:tab/>
      </w:r>
      <w:r w:rsidR="000E5B3C" w:rsidRPr="00A576F4">
        <w:t>Using Excel for listing all supported band combinations</w:t>
      </w:r>
      <w:r w:rsidRPr="00A576F4">
        <w:t xml:space="preserve"> </w:t>
      </w:r>
    </w:p>
    <w:p w14:paraId="086AE94A" w14:textId="0E76B021" w:rsidR="000E5B3C" w:rsidRPr="00A576F4" w:rsidRDefault="000E5B3C" w:rsidP="008F0727">
      <w:pPr>
        <w:rPr>
          <w:lang w:val="en-US"/>
        </w:rPr>
      </w:pPr>
      <w:r w:rsidRPr="00A576F4">
        <w:rPr>
          <w:lang w:val="en-US"/>
        </w:rPr>
        <w:t xml:space="preserve">Recently a discussion was kicked off to use Excel tables for the band combination requests, the WIDs and the status reports for the basket WIs [2]. An offline discussion with MCC revealed, that under some specific rules this may be possible. Further discussions </w:t>
      </w:r>
      <w:r w:rsidR="00C80640" w:rsidRPr="00A576F4">
        <w:rPr>
          <w:lang w:val="en-US"/>
        </w:rPr>
        <w:t xml:space="preserve">how to implement this </w:t>
      </w:r>
      <w:r w:rsidRPr="00A576F4">
        <w:rPr>
          <w:lang w:val="en-US"/>
        </w:rPr>
        <w:t xml:space="preserve">are of course needed, but already now it is clear that </w:t>
      </w:r>
      <w:r w:rsidR="00C80640" w:rsidRPr="00A576F4">
        <w:rPr>
          <w:lang w:val="en-US"/>
        </w:rPr>
        <w:t>Excel has significant advantages for these huge lists compared to Word. Examples of these are:</w:t>
      </w:r>
    </w:p>
    <w:p w14:paraId="0C3BD423" w14:textId="507E3871" w:rsidR="00C80640" w:rsidRDefault="00C80640" w:rsidP="00C80640">
      <w:pPr>
        <w:pStyle w:val="B1"/>
        <w:rPr>
          <w:lang w:val="en-US"/>
        </w:rPr>
      </w:pPr>
      <w:r>
        <w:rPr>
          <w:lang w:val="en-US"/>
        </w:rPr>
        <w:t xml:space="preserve">The word tables are completely maintained by hand, this means there are a lot of formatting errors </w:t>
      </w:r>
      <w:r w:rsidR="007B6097">
        <w:rPr>
          <w:lang w:val="en-US"/>
        </w:rPr>
        <w:t>like missing commas, spaces</w:t>
      </w:r>
      <w:r w:rsidR="00A576F4">
        <w:rPr>
          <w:lang w:val="en-US"/>
        </w:rPr>
        <w:t xml:space="preserve"> or line feeds,</w:t>
      </w:r>
      <w:r w:rsidR="007B6097">
        <w:rPr>
          <w:lang w:val="en-US"/>
        </w:rPr>
        <w:t xml:space="preserve"> where they don’t belong, </w:t>
      </w:r>
      <w:r>
        <w:rPr>
          <w:lang w:val="en-US"/>
        </w:rPr>
        <w:t>even unreadable Unicode characters</w:t>
      </w:r>
      <w:r w:rsidR="007B6097">
        <w:rPr>
          <w:lang w:val="en-US"/>
        </w:rPr>
        <w:t xml:space="preserve"> and hidden columns have been seen</w:t>
      </w:r>
      <w:r>
        <w:rPr>
          <w:lang w:val="en-US"/>
        </w:rPr>
        <w:t>, which make it absolutely impossible to just import the tables for automatic processing</w:t>
      </w:r>
    </w:p>
    <w:p w14:paraId="3BB51361" w14:textId="12C9C37C" w:rsidR="00B66CC5" w:rsidRDefault="00B66CC5" w:rsidP="00C80640">
      <w:pPr>
        <w:pStyle w:val="B1"/>
        <w:rPr>
          <w:lang w:val="en-US"/>
        </w:rPr>
      </w:pPr>
      <w:r>
        <w:rPr>
          <w:lang w:val="en-US"/>
        </w:rPr>
        <w:t>There is no plausibility check for the entries in the band combination tables</w:t>
      </w:r>
      <w:r w:rsidR="007B6097">
        <w:rPr>
          <w:lang w:val="en-US"/>
        </w:rPr>
        <w:t xml:space="preserve"> in Word</w:t>
      </w:r>
    </w:p>
    <w:p w14:paraId="43A4E1F8" w14:textId="0B5D5EB5" w:rsidR="00C80640" w:rsidRDefault="007B6097" w:rsidP="00C80640">
      <w:pPr>
        <w:pStyle w:val="B1"/>
        <w:rPr>
          <w:lang w:val="en-US"/>
        </w:rPr>
      </w:pPr>
      <w:r>
        <w:rPr>
          <w:lang w:val="en-US"/>
        </w:rPr>
        <w:lastRenderedPageBreak/>
        <w:t>When all combinations are in Excel tables, people can write and share Excel macros for plausibility checks, automated filling, fallback checks and generation etc. For safety reasons of course these macros should be shared as text to be copied into the macro editor, not as .</w:t>
      </w:r>
      <w:proofErr w:type="spellStart"/>
      <w:r>
        <w:rPr>
          <w:lang w:val="en-US"/>
        </w:rPr>
        <w:t>xlsm</w:t>
      </w:r>
      <w:proofErr w:type="spellEnd"/>
      <w:r>
        <w:rPr>
          <w:lang w:val="en-US"/>
        </w:rPr>
        <w:t xml:space="preserve"> files</w:t>
      </w:r>
    </w:p>
    <w:p w14:paraId="5E351A59" w14:textId="18070991" w:rsidR="007B6097" w:rsidRDefault="007B6097" w:rsidP="00C80640">
      <w:pPr>
        <w:pStyle w:val="B1"/>
        <w:rPr>
          <w:lang w:val="en-US"/>
        </w:rPr>
      </w:pPr>
      <w:r>
        <w:rPr>
          <w:lang w:val="en-US"/>
        </w:rPr>
        <w:t>In Excel tables sorting can be done quite easily, the word tables are in many cases inconsistent concerning the sorting</w:t>
      </w:r>
    </w:p>
    <w:p w14:paraId="6106C1E9" w14:textId="2F721C6F" w:rsidR="007B6097" w:rsidRDefault="0094517D" w:rsidP="00C80640">
      <w:pPr>
        <w:pStyle w:val="B1"/>
        <w:rPr>
          <w:lang w:val="en-US"/>
        </w:rPr>
      </w:pPr>
      <w:r>
        <w:rPr>
          <w:lang w:val="en-US"/>
        </w:rPr>
        <w:t>In Excel there is no problem handling tables with more than 1000 lines, handling multiple of such large tables in Word in many cases results in Word crashing or taking minutes to open the file</w:t>
      </w:r>
    </w:p>
    <w:p w14:paraId="11D6AE1F" w14:textId="47289405" w:rsidR="009672EC" w:rsidRPr="009672EC" w:rsidRDefault="0094517D" w:rsidP="009672EC">
      <w:pPr>
        <w:pStyle w:val="B1"/>
        <w:rPr>
          <w:lang w:val="en-US"/>
        </w:rPr>
      </w:pPr>
      <w:r>
        <w:rPr>
          <w:lang w:val="en-US"/>
        </w:rPr>
        <w:t>In Excel data can easily be filtered, so it is possible to filter for the combinations one is interested in or filter for other data like specific UL combinations</w:t>
      </w:r>
      <w:r w:rsidR="00216D1B">
        <w:rPr>
          <w:lang w:val="en-US"/>
        </w:rPr>
        <w:t>, notes etc.</w:t>
      </w:r>
    </w:p>
    <w:p w14:paraId="5E37B0FE" w14:textId="4D6AC29A" w:rsidR="000E5B3C" w:rsidRPr="00A576F4" w:rsidRDefault="0094517D" w:rsidP="008F0727">
      <w:pPr>
        <w:rPr>
          <w:lang w:val="en-US"/>
        </w:rPr>
      </w:pPr>
      <w:r w:rsidRPr="00A576F4">
        <w:rPr>
          <w:lang w:val="en-US"/>
        </w:rPr>
        <w:t xml:space="preserve">Of course there are also some disadvantages when using </w:t>
      </w:r>
      <w:r w:rsidR="00A576F4" w:rsidRPr="00A576F4">
        <w:rPr>
          <w:lang w:val="en-US"/>
        </w:rPr>
        <w:t>Excel instead of W</w:t>
      </w:r>
      <w:r w:rsidRPr="00A576F4">
        <w:rPr>
          <w:lang w:val="en-US"/>
        </w:rPr>
        <w:t>ord, but we think these can be handled:</w:t>
      </w:r>
    </w:p>
    <w:p w14:paraId="356236BB" w14:textId="3DCAC442" w:rsidR="0094517D" w:rsidRDefault="0094517D" w:rsidP="0094517D">
      <w:pPr>
        <w:pStyle w:val="B1"/>
        <w:rPr>
          <w:lang w:val="en-US"/>
        </w:rPr>
      </w:pPr>
      <w:r>
        <w:rPr>
          <w:lang w:val="en-US"/>
        </w:rPr>
        <w:t>Word can handle “Track Changes”</w:t>
      </w:r>
      <w:r w:rsidR="00216D1B">
        <w:rPr>
          <w:lang w:val="en-US"/>
        </w:rPr>
        <w:t xml:space="preserve"> for the CRs</w:t>
      </w:r>
      <w:r>
        <w:rPr>
          <w:lang w:val="en-US"/>
        </w:rPr>
        <w:t>,</w:t>
      </w:r>
      <w:r w:rsidR="00216D1B">
        <w:rPr>
          <w:lang w:val="en-US"/>
        </w:rPr>
        <w:t xml:space="preserve"> Excel not. I</w:t>
      </w:r>
      <w:r>
        <w:rPr>
          <w:lang w:val="en-US"/>
        </w:rPr>
        <w:t xml:space="preserve">n Excel this </w:t>
      </w:r>
      <w:r w:rsidR="00216D1B">
        <w:rPr>
          <w:lang w:val="en-US"/>
        </w:rPr>
        <w:t>could</w:t>
      </w:r>
      <w:r>
        <w:rPr>
          <w:lang w:val="en-US"/>
        </w:rPr>
        <w:t xml:space="preserve"> be </w:t>
      </w:r>
      <w:r w:rsidR="00216D1B">
        <w:rPr>
          <w:lang w:val="en-US"/>
        </w:rPr>
        <w:t>emulated by an additional column saying if a line was added, modified, unchanged or needs to be deleted</w:t>
      </w:r>
    </w:p>
    <w:p w14:paraId="26D7FFE7" w14:textId="537995A9" w:rsidR="00216D1B" w:rsidRDefault="00216D1B" w:rsidP="0094517D">
      <w:pPr>
        <w:pStyle w:val="B1"/>
        <w:rPr>
          <w:lang w:val="en-US"/>
        </w:rPr>
      </w:pPr>
      <w:r>
        <w:rPr>
          <w:lang w:val="en-US"/>
        </w:rPr>
        <w:t>Word can easily handle notes, Excel not. But in Excel this could be circumvented by adding a column for the notes</w:t>
      </w:r>
    </w:p>
    <w:p w14:paraId="12E3C681" w14:textId="251A1F12" w:rsidR="00AF6377" w:rsidRPr="00A576F4" w:rsidRDefault="009672EC" w:rsidP="00AF6377">
      <w:pPr>
        <w:rPr>
          <w:lang w:val="en-US"/>
        </w:rPr>
      </w:pPr>
      <w:r w:rsidRPr="00A576F4">
        <w:rPr>
          <w:lang w:val="en-US"/>
        </w:rPr>
        <w:t>We have the following proposals to implement Excel tables to replace the tables in chapter 5.5 of 38.101-x</w:t>
      </w:r>
    </w:p>
    <w:p w14:paraId="7D8BC3E3" w14:textId="69960CD0" w:rsidR="00E12D5A" w:rsidRPr="00A576F4" w:rsidRDefault="00E12D5A" w:rsidP="00E12D5A">
      <w:pPr>
        <w:pStyle w:val="TOC1"/>
        <w:rPr>
          <w:noProof/>
        </w:rPr>
      </w:pPr>
      <w:r w:rsidRPr="00A576F4">
        <w:rPr>
          <w:noProof/>
        </w:rPr>
        <w:t>Proposal 2:</w:t>
      </w:r>
      <w:r w:rsidRPr="00A576F4">
        <w:rPr>
          <w:noProof/>
        </w:rPr>
        <w:tab/>
      </w:r>
      <w:r w:rsidR="009672EC" w:rsidRPr="00A576F4">
        <w:rPr>
          <w:noProof/>
        </w:rPr>
        <w:t>Replace the band combination tables in chapter 5.5 of 38.101-x by one tab for each table in a single Excel file as attachment to the Word spec</w:t>
      </w:r>
      <w:r w:rsidR="00D6413E" w:rsidRPr="00A576F4">
        <w:rPr>
          <w:noProof/>
        </w:rPr>
        <w:t xml:space="preserve"> and add a reference to the Excel table replacing the currently used table in Word</w:t>
      </w:r>
    </w:p>
    <w:p w14:paraId="0EF7142B" w14:textId="06D5EC9A" w:rsidR="009672EC" w:rsidRPr="00A576F4" w:rsidRDefault="009672EC" w:rsidP="009672EC">
      <w:pPr>
        <w:pStyle w:val="TOC1"/>
        <w:rPr>
          <w:noProof/>
        </w:rPr>
      </w:pPr>
      <w:r w:rsidRPr="00A576F4">
        <w:rPr>
          <w:noProof/>
        </w:rPr>
        <w:t xml:space="preserve">Proposal </w:t>
      </w:r>
      <w:r w:rsidRPr="00A576F4">
        <w:rPr>
          <w:noProof/>
        </w:rPr>
        <w:t>3</w:t>
      </w:r>
      <w:r w:rsidRPr="00A576F4">
        <w:rPr>
          <w:noProof/>
        </w:rPr>
        <w:t>:</w:t>
      </w:r>
      <w:r w:rsidRPr="00A576F4">
        <w:rPr>
          <w:noProof/>
        </w:rPr>
        <w:tab/>
      </w:r>
      <w:r w:rsidRPr="00A576F4">
        <w:rPr>
          <w:noProof/>
        </w:rPr>
        <w:t xml:space="preserve">For the notes add another column listing just the numbers of the notes. The notes themselves can be added </w:t>
      </w:r>
      <w:r w:rsidR="00561AFF">
        <w:rPr>
          <w:noProof/>
        </w:rPr>
        <w:t>as</w:t>
      </w:r>
      <w:r w:rsidRPr="00A576F4">
        <w:rPr>
          <w:noProof/>
        </w:rPr>
        <w:t xml:space="preserve"> additional </w:t>
      </w:r>
      <w:r w:rsidR="00561AFF">
        <w:rPr>
          <w:noProof/>
        </w:rPr>
        <w:t>lines below</w:t>
      </w:r>
      <w:r w:rsidRPr="00A576F4">
        <w:rPr>
          <w:noProof/>
        </w:rPr>
        <w:t xml:space="preserve"> the table itself</w:t>
      </w:r>
      <w:r w:rsidR="00561AFF">
        <w:rPr>
          <w:noProof/>
        </w:rPr>
        <w:t>, similar to the notes below the word tables</w:t>
      </w:r>
      <w:r w:rsidR="00EE1416">
        <w:rPr>
          <w:noProof/>
        </w:rPr>
        <w:t>. There should not be any superscript notes in cells where there are other numbers or band combinations</w:t>
      </w:r>
    </w:p>
    <w:p w14:paraId="386EB96D" w14:textId="5A51B0FB" w:rsidR="009672EC" w:rsidRPr="00A576F4" w:rsidRDefault="009672EC" w:rsidP="009672EC">
      <w:pPr>
        <w:pStyle w:val="TOC1"/>
        <w:rPr>
          <w:noProof/>
        </w:rPr>
      </w:pPr>
      <w:r w:rsidRPr="00A576F4">
        <w:rPr>
          <w:noProof/>
        </w:rPr>
        <w:t xml:space="preserve">Proposal </w:t>
      </w:r>
      <w:r w:rsidRPr="00A576F4">
        <w:rPr>
          <w:noProof/>
        </w:rPr>
        <w:t>4</w:t>
      </w:r>
      <w:r w:rsidRPr="00A576F4">
        <w:rPr>
          <w:noProof/>
        </w:rPr>
        <w:t>:</w:t>
      </w:r>
      <w:r w:rsidRPr="00A576F4">
        <w:rPr>
          <w:noProof/>
        </w:rPr>
        <w:tab/>
        <w:t xml:space="preserve">For </w:t>
      </w:r>
      <w:r w:rsidRPr="00A576F4">
        <w:rPr>
          <w:noProof/>
        </w:rPr>
        <w:t xml:space="preserve">tracking changes in the CRs, the same table format can be used by adding a track changes column with letters: U </w:t>
      </w:r>
      <w:r w:rsidR="00D6413E" w:rsidRPr="00A576F4">
        <w:rPr>
          <w:noProof/>
        </w:rPr>
        <w:t>–</w:t>
      </w:r>
      <w:r w:rsidRPr="00A576F4">
        <w:rPr>
          <w:noProof/>
        </w:rPr>
        <w:t xml:space="preserve"> Unchanged</w:t>
      </w:r>
      <w:r w:rsidR="00D6413E" w:rsidRPr="00A576F4">
        <w:rPr>
          <w:noProof/>
        </w:rPr>
        <w:t>, M – Modified, N – New combination, D – To be deleted</w:t>
      </w:r>
    </w:p>
    <w:p w14:paraId="18311143" w14:textId="77777777" w:rsidR="00EE1416" w:rsidRPr="00A576F4" w:rsidRDefault="00EE1416" w:rsidP="00EE1416">
      <w:pPr>
        <w:pStyle w:val="TOC1"/>
        <w:rPr>
          <w:noProof/>
        </w:rPr>
      </w:pPr>
      <w:r w:rsidRPr="00A576F4">
        <w:rPr>
          <w:noProof/>
        </w:rPr>
        <w:t>Proposal 5:</w:t>
      </w:r>
      <w:r w:rsidRPr="00A576F4">
        <w:rPr>
          <w:noProof/>
        </w:rPr>
        <w:tab/>
        <w:t>As in the current tables there shall be one column for the band combinations using the official notation for band combinations with only a single combination per line. There shall be a second column listing</w:t>
      </w:r>
      <w:r>
        <w:rPr>
          <w:noProof/>
        </w:rPr>
        <w:t>, separated by commas,</w:t>
      </w:r>
      <w:r w:rsidRPr="00A576F4">
        <w:rPr>
          <w:noProof/>
        </w:rPr>
        <w:t xml:space="preserve"> all UL combinations allowed for that specific DL combination in column 1 also using the official notation. There can be additional columns like the “Single UL allowed” column</w:t>
      </w:r>
      <w:r>
        <w:rPr>
          <w:noProof/>
        </w:rPr>
        <w:t xml:space="preserve"> or bandwidth columns similar to the columns in the current tables</w:t>
      </w:r>
    </w:p>
    <w:p w14:paraId="0C5CFE68" w14:textId="0D644BE7" w:rsidR="00EE1416" w:rsidRPr="00A576F4" w:rsidRDefault="00EE1416" w:rsidP="00EE1416">
      <w:pPr>
        <w:pStyle w:val="TOC1"/>
        <w:rPr>
          <w:noProof/>
        </w:rPr>
      </w:pPr>
      <w:r w:rsidRPr="00A576F4">
        <w:rPr>
          <w:noProof/>
        </w:rPr>
        <w:t xml:space="preserve">Proposal </w:t>
      </w:r>
      <w:r>
        <w:rPr>
          <w:noProof/>
        </w:rPr>
        <w:t>6</w:t>
      </w:r>
      <w:r w:rsidRPr="00A576F4">
        <w:rPr>
          <w:noProof/>
        </w:rPr>
        <w:t>:</w:t>
      </w:r>
      <w:r w:rsidRPr="00A576F4">
        <w:rPr>
          <w:noProof/>
        </w:rPr>
        <w:tab/>
      </w:r>
      <w:r>
        <w:rPr>
          <w:noProof/>
        </w:rPr>
        <w:t>Cells merged in the Word document need to be unmerged to allow sorting, macros etc. The contents in the cells, which are empty after the unmerge, need to be filled with the same information as in the uppermost left cell of the unmerged cells</w:t>
      </w:r>
    </w:p>
    <w:p w14:paraId="7E368E7A" w14:textId="77777777" w:rsidR="009672EC" w:rsidRPr="00F13367" w:rsidRDefault="009672EC" w:rsidP="009672EC">
      <w:pPr>
        <w:pStyle w:val="TOC1"/>
        <w:rPr>
          <w:noProof/>
          <w:color w:val="FF0000"/>
        </w:rPr>
      </w:pPr>
    </w:p>
    <w:p w14:paraId="4A27D924" w14:textId="77777777" w:rsidR="00012E4D" w:rsidRPr="00F13367" w:rsidRDefault="00012E4D" w:rsidP="00012E4D">
      <w:pPr>
        <w:rPr>
          <w:color w:val="FF0000"/>
        </w:rPr>
      </w:pPr>
    </w:p>
    <w:p w14:paraId="03F403D1" w14:textId="77777777" w:rsidR="00087592" w:rsidRPr="00F13367" w:rsidRDefault="00087592" w:rsidP="00012E4D">
      <w:pPr>
        <w:rPr>
          <w:color w:val="FF0000"/>
        </w:rPr>
      </w:pPr>
    </w:p>
    <w:p w14:paraId="34C99636" w14:textId="1D74207B" w:rsidR="008E7986" w:rsidRPr="00A576F4" w:rsidRDefault="008007D9" w:rsidP="008E7986">
      <w:pPr>
        <w:pStyle w:val="Heading1"/>
      </w:pPr>
      <w:r w:rsidRPr="00A576F4">
        <w:t>4</w:t>
      </w:r>
      <w:r w:rsidR="008E7986" w:rsidRPr="00A576F4">
        <w:tab/>
        <w:t>Conclusions</w:t>
      </w:r>
    </w:p>
    <w:p w14:paraId="001A58A1" w14:textId="76ED17B4" w:rsidR="00E72324" w:rsidRPr="00A576F4" w:rsidRDefault="009F6F20" w:rsidP="00E72324">
      <w:r w:rsidRPr="00A576F4">
        <w:t>We draw the following conclusions:</w:t>
      </w:r>
      <w:r w:rsidR="00E72324" w:rsidRPr="00A576F4">
        <w:t xml:space="preserve"> </w:t>
      </w:r>
    </w:p>
    <w:p w14:paraId="68DC07F1" w14:textId="77777777" w:rsidR="0055565E" w:rsidRPr="00A576F4" w:rsidRDefault="0055565E" w:rsidP="0055565E">
      <w:pPr>
        <w:pStyle w:val="TOC1"/>
        <w:rPr>
          <w:rFonts w:asciiTheme="minorHAnsi" w:eastAsiaTheme="minorEastAsia" w:hAnsiTheme="minorHAnsi" w:cstheme="minorBidi"/>
          <w:b w:val="0"/>
          <w:bCs w:val="0"/>
          <w:noProof/>
          <w:sz w:val="24"/>
          <w:szCs w:val="24"/>
          <w:lang w:val="en-US"/>
        </w:rPr>
      </w:pPr>
      <w:r w:rsidRPr="00A576F4">
        <w:rPr>
          <w:noProof/>
        </w:rPr>
        <w:t>Observation 1:</w:t>
      </w:r>
      <w:r w:rsidRPr="00A576F4">
        <w:rPr>
          <w:rFonts w:asciiTheme="minorHAnsi" w:eastAsiaTheme="minorEastAsia" w:hAnsiTheme="minorHAnsi" w:cstheme="minorBidi"/>
          <w:b w:val="0"/>
          <w:bCs w:val="0"/>
          <w:noProof/>
          <w:sz w:val="24"/>
          <w:szCs w:val="24"/>
          <w:lang w:val="en-US"/>
        </w:rPr>
        <w:tab/>
      </w:r>
      <w:r w:rsidRPr="00A576F4">
        <w:rPr>
          <w:noProof/>
        </w:rPr>
        <w:t>Replacing the bandwidth notation of a FR2 combination with “@” will result in unrecoverable information loss</w:t>
      </w:r>
    </w:p>
    <w:bookmarkEnd w:id="0"/>
    <w:p w14:paraId="55DC32AD" w14:textId="77777777" w:rsidR="0055565E" w:rsidRPr="00A576F4" w:rsidRDefault="0055565E" w:rsidP="0055565E">
      <w:pPr>
        <w:pStyle w:val="TOC1"/>
        <w:rPr>
          <w:rFonts w:asciiTheme="minorHAnsi" w:eastAsiaTheme="minorEastAsia" w:hAnsiTheme="minorHAnsi" w:cstheme="minorBidi"/>
          <w:b w:val="0"/>
          <w:bCs w:val="0"/>
          <w:noProof/>
          <w:sz w:val="24"/>
          <w:szCs w:val="24"/>
          <w:lang w:val="en-US"/>
        </w:rPr>
      </w:pPr>
      <w:r w:rsidRPr="00A576F4">
        <w:rPr>
          <w:noProof/>
        </w:rPr>
        <w:t>Observation 2:</w:t>
      </w:r>
      <w:r w:rsidRPr="00A576F4">
        <w:rPr>
          <w:rFonts w:asciiTheme="minorHAnsi" w:eastAsiaTheme="minorEastAsia" w:hAnsiTheme="minorHAnsi" w:cstheme="minorBidi"/>
          <w:b w:val="0"/>
          <w:bCs w:val="0"/>
          <w:noProof/>
          <w:sz w:val="24"/>
          <w:szCs w:val="24"/>
          <w:lang w:val="en-US"/>
        </w:rPr>
        <w:tab/>
      </w:r>
      <w:r w:rsidRPr="00A576F4">
        <w:rPr>
          <w:noProof/>
        </w:rPr>
        <w:t>When replacing the bandwidth notation of a FR2 combination with “@”, it will not be possible anymore to create a complete list of all band combinations supported in the 3GPP specs</w:t>
      </w:r>
    </w:p>
    <w:p w14:paraId="7B90F2C8" w14:textId="0998B3B1" w:rsidR="0055565E" w:rsidRPr="00A576F4" w:rsidRDefault="0055565E" w:rsidP="0055565E">
      <w:pPr>
        <w:pStyle w:val="TOC1"/>
        <w:rPr>
          <w:noProof/>
        </w:rPr>
      </w:pPr>
      <w:r w:rsidRPr="00A576F4">
        <w:rPr>
          <w:noProof/>
        </w:rPr>
        <w:lastRenderedPageBreak/>
        <w:t>Proposal 1:</w:t>
      </w:r>
      <w:r w:rsidRPr="00A576F4">
        <w:rPr>
          <w:noProof/>
        </w:rPr>
        <w:tab/>
        <w:t>Do not replce the FR2 bandwidth notation with “@”</w:t>
      </w:r>
    </w:p>
    <w:p w14:paraId="1E0B5709" w14:textId="77777777" w:rsidR="0055565E" w:rsidRPr="00A576F4" w:rsidRDefault="0055565E" w:rsidP="0055565E">
      <w:pPr>
        <w:pStyle w:val="TOC1"/>
        <w:rPr>
          <w:noProof/>
        </w:rPr>
      </w:pPr>
      <w:r w:rsidRPr="00A576F4">
        <w:rPr>
          <w:noProof/>
        </w:rPr>
        <w:t>Proposal 2:</w:t>
      </w:r>
      <w:r w:rsidRPr="00A576F4">
        <w:rPr>
          <w:noProof/>
        </w:rPr>
        <w:tab/>
        <w:t>Replace the band combination tables in chapter 5.5 of 38.101-x by one tab for each table in a single Excel file as attachment to the Word spec and add a reference to the Excel table replacing the currently used table in Word</w:t>
      </w:r>
    </w:p>
    <w:p w14:paraId="0C1D8A21" w14:textId="77777777" w:rsidR="00EE1416" w:rsidRPr="00A576F4" w:rsidRDefault="00EE1416" w:rsidP="00EE1416">
      <w:pPr>
        <w:pStyle w:val="TOC1"/>
        <w:rPr>
          <w:noProof/>
        </w:rPr>
      </w:pPr>
      <w:r w:rsidRPr="00A576F4">
        <w:rPr>
          <w:noProof/>
        </w:rPr>
        <w:t>Proposal 3:</w:t>
      </w:r>
      <w:r w:rsidRPr="00A576F4">
        <w:rPr>
          <w:noProof/>
        </w:rPr>
        <w:tab/>
        <w:t xml:space="preserve">For the notes add another column listing just the numbers of the notes. The notes themselves can be added </w:t>
      </w:r>
      <w:r>
        <w:rPr>
          <w:noProof/>
        </w:rPr>
        <w:t>as</w:t>
      </w:r>
      <w:r w:rsidRPr="00A576F4">
        <w:rPr>
          <w:noProof/>
        </w:rPr>
        <w:t xml:space="preserve"> additional </w:t>
      </w:r>
      <w:r>
        <w:rPr>
          <w:noProof/>
        </w:rPr>
        <w:t>lines below</w:t>
      </w:r>
      <w:r w:rsidRPr="00A576F4">
        <w:rPr>
          <w:noProof/>
        </w:rPr>
        <w:t xml:space="preserve"> the table itself</w:t>
      </w:r>
      <w:r>
        <w:rPr>
          <w:noProof/>
        </w:rPr>
        <w:t>, similar to the notes below the word tables. There should not be any superscript notes in cells where there are other numbers or band combinations</w:t>
      </w:r>
    </w:p>
    <w:p w14:paraId="65984BC3" w14:textId="77777777" w:rsidR="0055565E" w:rsidRPr="00A576F4" w:rsidRDefault="0055565E" w:rsidP="0055565E">
      <w:pPr>
        <w:pStyle w:val="TOC1"/>
        <w:rPr>
          <w:noProof/>
        </w:rPr>
      </w:pPr>
      <w:r w:rsidRPr="00A576F4">
        <w:rPr>
          <w:noProof/>
        </w:rPr>
        <w:t>Proposal 4:</w:t>
      </w:r>
      <w:r w:rsidRPr="00A576F4">
        <w:rPr>
          <w:noProof/>
        </w:rPr>
        <w:tab/>
        <w:t>For tracking changes in the CRs, the same table format can be used by adding a track changes column with letters: U – Unchanged, M – Modified, N – New combination, D – To be deleted</w:t>
      </w:r>
    </w:p>
    <w:p w14:paraId="1E9F6311" w14:textId="691E8BCC" w:rsidR="0055565E" w:rsidRPr="00A576F4" w:rsidRDefault="0055565E" w:rsidP="0055565E">
      <w:pPr>
        <w:pStyle w:val="TOC1"/>
        <w:rPr>
          <w:noProof/>
        </w:rPr>
      </w:pPr>
      <w:r w:rsidRPr="00A576F4">
        <w:rPr>
          <w:noProof/>
        </w:rPr>
        <w:t>Proposal 5:</w:t>
      </w:r>
      <w:r w:rsidRPr="00A576F4">
        <w:rPr>
          <w:noProof/>
        </w:rPr>
        <w:tab/>
        <w:t>As in the current tables there shall be one column for the band combinations using the official notation for band combinations with only a single combination per line. There shall be a second column listing</w:t>
      </w:r>
      <w:r w:rsidR="005B1A11">
        <w:rPr>
          <w:noProof/>
        </w:rPr>
        <w:t>, separated by commas,</w:t>
      </w:r>
      <w:r w:rsidRPr="00A576F4">
        <w:rPr>
          <w:noProof/>
        </w:rPr>
        <w:t xml:space="preserve"> all UL combinations allowed for that specific DL combination in column 1 also using the official notation. There can be additional columns like the “Single UL allowed” column</w:t>
      </w:r>
      <w:r w:rsidR="00EE1416">
        <w:rPr>
          <w:noProof/>
        </w:rPr>
        <w:t xml:space="preserve"> or bandwidth columns similar to the columns in the current tables</w:t>
      </w:r>
    </w:p>
    <w:p w14:paraId="3A5CC366" w14:textId="77777777" w:rsidR="00EE1416" w:rsidRPr="00A576F4" w:rsidRDefault="00EE1416" w:rsidP="00EE1416">
      <w:pPr>
        <w:pStyle w:val="TOC1"/>
        <w:rPr>
          <w:noProof/>
        </w:rPr>
      </w:pPr>
      <w:r w:rsidRPr="00A576F4">
        <w:rPr>
          <w:noProof/>
        </w:rPr>
        <w:t xml:space="preserve">Proposal </w:t>
      </w:r>
      <w:r>
        <w:rPr>
          <w:noProof/>
        </w:rPr>
        <w:t>6</w:t>
      </w:r>
      <w:r w:rsidRPr="00A576F4">
        <w:rPr>
          <w:noProof/>
        </w:rPr>
        <w:t>:</w:t>
      </w:r>
      <w:r w:rsidRPr="00A576F4">
        <w:rPr>
          <w:noProof/>
        </w:rPr>
        <w:tab/>
      </w:r>
      <w:r>
        <w:rPr>
          <w:noProof/>
        </w:rPr>
        <w:t>Cells merged in the Word document need to be unmerged to allow sorting, macros etc. The contents in the cells, which are empty after the unmerge, need to be filled with the same information as in the uppermost left cell of the unmerged cells</w:t>
      </w:r>
    </w:p>
    <w:p w14:paraId="42324845" w14:textId="1892F949" w:rsidR="0055565E" w:rsidRPr="00A576F4" w:rsidRDefault="0055565E" w:rsidP="0055565E">
      <w:pPr>
        <w:pStyle w:val="TOC1"/>
        <w:rPr>
          <w:noProof/>
        </w:rPr>
      </w:pPr>
      <w:r w:rsidRPr="00A576F4">
        <w:rPr>
          <w:noProof/>
        </w:rPr>
        <w:t xml:space="preserve">An exemplary Excel file </w:t>
      </w:r>
      <w:r w:rsidR="00FC05FB">
        <w:rPr>
          <w:noProof/>
        </w:rPr>
        <w:t xml:space="preserve">with one table from each 38.101-1/2/3 spec </w:t>
      </w:r>
      <w:r w:rsidRPr="00A576F4">
        <w:rPr>
          <w:noProof/>
        </w:rPr>
        <w:t>is attached.</w:t>
      </w:r>
    </w:p>
    <w:p w14:paraId="446075F6" w14:textId="5326CEF1" w:rsidR="001A4A9A" w:rsidRPr="0055565E" w:rsidRDefault="008007D9" w:rsidP="001A4A9A">
      <w:pPr>
        <w:pStyle w:val="Heading1"/>
      </w:pPr>
      <w:r w:rsidRPr="0055565E">
        <w:t>5</w:t>
      </w:r>
      <w:r w:rsidR="001A4A9A" w:rsidRPr="0055565E">
        <w:tab/>
        <w:t>References</w:t>
      </w:r>
    </w:p>
    <w:p w14:paraId="16E7597B" w14:textId="178074FC" w:rsidR="001A4A9A" w:rsidRPr="0055565E" w:rsidRDefault="00910841" w:rsidP="00E72324">
      <w:pPr>
        <w:pStyle w:val="EX"/>
        <w:numPr>
          <w:ilvl w:val="0"/>
          <w:numId w:val="5"/>
        </w:numPr>
      </w:pPr>
      <w:r w:rsidRPr="0055565E">
        <w:t>R4-</w:t>
      </w:r>
      <w:r w:rsidRPr="0055565E">
        <w:rPr>
          <w:rFonts w:hint="eastAsia"/>
        </w:rPr>
        <w:t>2003880</w:t>
      </w:r>
      <w:r w:rsidRPr="0055565E">
        <w:t xml:space="preserve">, </w:t>
      </w:r>
      <w:r w:rsidRPr="0055565E">
        <w:t>Further discussion on simplification of EN-DC configuration including FR2</w:t>
      </w:r>
      <w:r w:rsidRPr="0055565E">
        <w:t xml:space="preserve">, </w:t>
      </w:r>
      <w:r w:rsidRPr="0055565E">
        <w:rPr>
          <w:rFonts w:hint="eastAsia"/>
        </w:rPr>
        <w:t>NTT DOCOMO, INC.</w:t>
      </w:r>
    </w:p>
    <w:p w14:paraId="30DD301F" w14:textId="6413D05F" w:rsidR="00D20165" w:rsidRPr="0055565E" w:rsidRDefault="00D20165" w:rsidP="00E72324">
      <w:pPr>
        <w:pStyle w:val="EX"/>
        <w:numPr>
          <w:ilvl w:val="0"/>
          <w:numId w:val="5"/>
        </w:numPr>
      </w:pPr>
      <w:r w:rsidRPr="0055565E">
        <w:t>R4-</w:t>
      </w:r>
      <w:r w:rsidR="00E83883" w:rsidRPr="0055565E">
        <w:t>200</w:t>
      </w:r>
      <w:r w:rsidR="0055565E" w:rsidRPr="0055565E">
        <w:t>3948</w:t>
      </w:r>
      <w:r w:rsidRPr="0055565E">
        <w:t xml:space="preserve">, </w:t>
      </w:r>
      <w:r w:rsidR="0055565E" w:rsidRPr="0055565E">
        <w:rPr>
          <w:lang w:val="en-US"/>
        </w:rPr>
        <w:t>Discussion on improvement of request, SR and BC basket WID index table</w:t>
      </w:r>
      <w:r w:rsidRPr="0055565E">
        <w:t xml:space="preserve">, </w:t>
      </w:r>
      <w:r w:rsidR="0055565E" w:rsidRPr="0055565E">
        <w:rPr>
          <w:lang w:val="en-US"/>
        </w:rPr>
        <w:t xml:space="preserve">Huawei, </w:t>
      </w:r>
      <w:proofErr w:type="spellStart"/>
      <w:r w:rsidR="0055565E" w:rsidRPr="0055565E">
        <w:rPr>
          <w:lang w:val="en-US"/>
        </w:rPr>
        <w:t>HiSilicon</w:t>
      </w:r>
      <w:proofErr w:type="spellEnd"/>
    </w:p>
    <w:sectPr w:rsidR="00D20165" w:rsidRPr="0055565E">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7C600" w14:textId="77777777" w:rsidR="00DA6B90" w:rsidRDefault="00DA6B90">
      <w:r>
        <w:separator/>
      </w:r>
    </w:p>
  </w:endnote>
  <w:endnote w:type="continuationSeparator" w:id="0">
    <w:p w14:paraId="03846344" w14:textId="77777777" w:rsidR="00DA6B90" w:rsidRDefault="00DA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087592" w:rsidRDefault="00087592">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17C6E" w14:textId="77777777" w:rsidR="00DA6B90" w:rsidRDefault="00DA6B90">
      <w:r>
        <w:separator/>
      </w:r>
    </w:p>
  </w:footnote>
  <w:footnote w:type="continuationSeparator" w:id="0">
    <w:p w14:paraId="264842FC" w14:textId="77777777" w:rsidR="00DA6B90" w:rsidRDefault="00DA6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DC8A1A82"/>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10"/>
  </w:num>
  <w:num w:numId="8">
    <w:abstractNumId w:val="3"/>
  </w:num>
  <w:num w:numId="9">
    <w:abstractNumId w:val="7"/>
  </w:num>
  <w:num w:numId="10">
    <w:abstractNumId w:val="2"/>
  </w:num>
  <w:num w:numId="11">
    <w:abstractNumId w:val="11"/>
  </w:num>
  <w:num w:numId="12">
    <w:abstractNumId w:val="5"/>
  </w:num>
  <w:num w:numId="13">
    <w:abstractNumId w:val="6"/>
  </w:num>
  <w:num w:numId="14">
    <w:abstractNumId w:val="15"/>
  </w:num>
  <w:num w:numId="15">
    <w:abstractNumId w:val="4"/>
  </w:num>
  <w:num w:numId="16">
    <w:abstractNumId w:val="12"/>
  </w:num>
  <w:num w:numId="17">
    <w:abstractNumId w:val="8"/>
  </w:num>
  <w:num w:numId="18">
    <w:abstractNumId w:val="14"/>
  </w:num>
  <w:num w:numId="19">
    <w:abstractNumId w:val="16"/>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E4D"/>
    <w:rsid w:val="000255A7"/>
    <w:rsid w:val="00025CDD"/>
    <w:rsid w:val="00033397"/>
    <w:rsid w:val="00040095"/>
    <w:rsid w:val="00051834"/>
    <w:rsid w:val="00054A22"/>
    <w:rsid w:val="00055B36"/>
    <w:rsid w:val="00061E44"/>
    <w:rsid w:val="00062023"/>
    <w:rsid w:val="000655A6"/>
    <w:rsid w:val="00080512"/>
    <w:rsid w:val="00087592"/>
    <w:rsid w:val="0009755D"/>
    <w:rsid w:val="000A2DD7"/>
    <w:rsid w:val="000A365D"/>
    <w:rsid w:val="000C47C3"/>
    <w:rsid w:val="000C7B5A"/>
    <w:rsid w:val="000D58AB"/>
    <w:rsid w:val="000E5B3C"/>
    <w:rsid w:val="00104BC6"/>
    <w:rsid w:val="0012087C"/>
    <w:rsid w:val="00122B1F"/>
    <w:rsid w:val="00124FD7"/>
    <w:rsid w:val="001277F9"/>
    <w:rsid w:val="00133525"/>
    <w:rsid w:val="00136FA6"/>
    <w:rsid w:val="00146EA0"/>
    <w:rsid w:val="00157FC7"/>
    <w:rsid w:val="00175496"/>
    <w:rsid w:val="00196EAF"/>
    <w:rsid w:val="0019748B"/>
    <w:rsid w:val="001A29F8"/>
    <w:rsid w:val="001A4A9A"/>
    <w:rsid w:val="001A4C42"/>
    <w:rsid w:val="001C21C3"/>
    <w:rsid w:val="001D02C2"/>
    <w:rsid w:val="001F0C1D"/>
    <w:rsid w:val="001F1132"/>
    <w:rsid w:val="001F168B"/>
    <w:rsid w:val="001F6FEF"/>
    <w:rsid w:val="00203C41"/>
    <w:rsid w:val="00216D1B"/>
    <w:rsid w:val="00223880"/>
    <w:rsid w:val="002347A2"/>
    <w:rsid w:val="002450D8"/>
    <w:rsid w:val="00247926"/>
    <w:rsid w:val="002675F0"/>
    <w:rsid w:val="00276EE4"/>
    <w:rsid w:val="002954D8"/>
    <w:rsid w:val="002B6339"/>
    <w:rsid w:val="002E00EE"/>
    <w:rsid w:val="002F2CF6"/>
    <w:rsid w:val="0031034F"/>
    <w:rsid w:val="0031282D"/>
    <w:rsid w:val="003172DC"/>
    <w:rsid w:val="0035462D"/>
    <w:rsid w:val="00360686"/>
    <w:rsid w:val="003631EB"/>
    <w:rsid w:val="00366A6D"/>
    <w:rsid w:val="003753AF"/>
    <w:rsid w:val="003765B8"/>
    <w:rsid w:val="0038066E"/>
    <w:rsid w:val="00396185"/>
    <w:rsid w:val="003A0483"/>
    <w:rsid w:val="003C3971"/>
    <w:rsid w:val="003C564B"/>
    <w:rsid w:val="003E7753"/>
    <w:rsid w:val="003F27D4"/>
    <w:rsid w:val="0041050A"/>
    <w:rsid w:val="00423334"/>
    <w:rsid w:val="004345EC"/>
    <w:rsid w:val="004826A9"/>
    <w:rsid w:val="004B2602"/>
    <w:rsid w:val="004B5103"/>
    <w:rsid w:val="004C1601"/>
    <w:rsid w:val="004C3481"/>
    <w:rsid w:val="004D034A"/>
    <w:rsid w:val="004D3578"/>
    <w:rsid w:val="004D40A9"/>
    <w:rsid w:val="004E213A"/>
    <w:rsid w:val="004E2B61"/>
    <w:rsid w:val="004F0988"/>
    <w:rsid w:val="004F3340"/>
    <w:rsid w:val="004F3E3D"/>
    <w:rsid w:val="00526CFF"/>
    <w:rsid w:val="0053388B"/>
    <w:rsid w:val="00535773"/>
    <w:rsid w:val="00543E6C"/>
    <w:rsid w:val="00551FC5"/>
    <w:rsid w:val="0055565E"/>
    <w:rsid w:val="00561AFF"/>
    <w:rsid w:val="00565087"/>
    <w:rsid w:val="005721BB"/>
    <w:rsid w:val="00572E14"/>
    <w:rsid w:val="005856CE"/>
    <w:rsid w:val="005973BE"/>
    <w:rsid w:val="005A5986"/>
    <w:rsid w:val="005B1A11"/>
    <w:rsid w:val="005D2E01"/>
    <w:rsid w:val="005D7526"/>
    <w:rsid w:val="005E69AE"/>
    <w:rsid w:val="00602AEA"/>
    <w:rsid w:val="00607E3C"/>
    <w:rsid w:val="00614FDF"/>
    <w:rsid w:val="00615280"/>
    <w:rsid w:val="006246A7"/>
    <w:rsid w:val="0062595A"/>
    <w:rsid w:val="00634730"/>
    <w:rsid w:val="0063543D"/>
    <w:rsid w:val="00646CAF"/>
    <w:rsid w:val="00647114"/>
    <w:rsid w:val="00650B54"/>
    <w:rsid w:val="00654D3E"/>
    <w:rsid w:val="006675E6"/>
    <w:rsid w:val="006704EC"/>
    <w:rsid w:val="006A323F"/>
    <w:rsid w:val="006B30D0"/>
    <w:rsid w:val="006C3D95"/>
    <w:rsid w:val="006D43A6"/>
    <w:rsid w:val="006E5C86"/>
    <w:rsid w:val="00713C44"/>
    <w:rsid w:val="00715490"/>
    <w:rsid w:val="00716FAD"/>
    <w:rsid w:val="00721F55"/>
    <w:rsid w:val="00734A5B"/>
    <w:rsid w:val="007368AE"/>
    <w:rsid w:val="0074026F"/>
    <w:rsid w:val="007429F6"/>
    <w:rsid w:val="00744E76"/>
    <w:rsid w:val="00752198"/>
    <w:rsid w:val="0075242E"/>
    <w:rsid w:val="00753881"/>
    <w:rsid w:val="00765D86"/>
    <w:rsid w:val="007713D4"/>
    <w:rsid w:val="00774DA4"/>
    <w:rsid w:val="00774F1E"/>
    <w:rsid w:val="00781A53"/>
    <w:rsid w:val="00781D07"/>
    <w:rsid w:val="00781F0F"/>
    <w:rsid w:val="00782965"/>
    <w:rsid w:val="0078318F"/>
    <w:rsid w:val="007A0324"/>
    <w:rsid w:val="007A634D"/>
    <w:rsid w:val="007B600E"/>
    <w:rsid w:val="007B6097"/>
    <w:rsid w:val="007D6D85"/>
    <w:rsid w:val="007E405D"/>
    <w:rsid w:val="007F0F4A"/>
    <w:rsid w:val="008007D9"/>
    <w:rsid w:val="008028A4"/>
    <w:rsid w:val="00820B25"/>
    <w:rsid w:val="00830747"/>
    <w:rsid w:val="008757AE"/>
    <w:rsid w:val="008768CA"/>
    <w:rsid w:val="008B0466"/>
    <w:rsid w:val="008C384C"/>
    <w:rsid w:val="008E1FF8"/>
    <w:rsid w:val="008E7986"/>
    <w:rsid w:val="008F0727"/>
    <w:rsid w:val="008F6E93"/>
    <w:rsid w:val="0090271F"/>
    <w:rsid w:val="00902E23"/>
    <w:rsid w:val="00910841"/>
    <w:rsid w:val="009114D7"/>
    <w:rsid w:val="0091348E"/>
    <w:rsid w:val="00917CCB"/>
    <w:rsid w:val="00942EC2"/>
    <w:rsid w:val="0094517D"/>
    <w:rsid w:val="009536FA"/>
    <w:rsid w:val="009672EC"/>
    <w:rsid w:val="00973F6E"/>
    <w:rsid w:val="009826B3"/>
    <w:rsid w:val="00996113"/>
    <w:rsid w:val="00997281"/>
    <w:rsid w:val="009A2BFA"/>
    <w:rsid w:val="009A6DA8"/>
    <w:rsid w:val="009E6E52"/>
    <w:rsid w:val="009F37B7"/>
    <w:rsid w:val="009F5E43"/>
    <w:rsid w:val="009F6F20"/>
    <w:rsid w:val="00A10F02"/>
    <w:rsid w:val="00A11A5E"/>
    <w:rsid w:val="00A15927"/>
    <w:rsid w:val="00A164B4"/>
    <w:rsid w:val="00A16F12"/>
    <w:rsid w:val="00A26956"/>
    <w:rsid w:val="00A53724"/>
    <w:rsid w:val="00A55310"/>
    <w:rsid w:val="00A576F4"/>
    <w:rsid w:val="00A6171D"/>
    <w:rsid w:val="00A73129"/>
    <w:rsid w:val="00A75A83"/>
    <w:rsid w:val="00A7650B"/>
    <w:rsid w:val="00A82346"/>
    <w:rsid w:val="00A91741"/>
    <w:rsid w:val="00A92BA1"/>
    <w:rsid w:val="00AB45B0"/>
    <w:rsid w:val="00AB75C8"/>
    <w:rsid w:val="00AC6BC6"/>
    <w:rsid w:val="00AD081C"/>
    <w:rsid w:val="00AE3797"/>
    <w:rsid w:val="00AF6377"/>
    <w:rsid w:val="00B03B5E"/>
    <w:rsid w:val="00B15449"/>
    <w:rsid w:val="00B17447"/>
    <w:rsid w:val="00B25345"/>
    <w:rsid w:val="00B474C6"/>
    <w:rsid w:val="00B51F12"/>
    <w:rsid w:val="00B61020"/>
    <w:rsid w:val="00B66CC5"/>
    <w:rsid w:val="00B93086"/>
    <w:rsid w:val="00BA13F1"/>
    <w:rsid w:val="00BA19ED"/>
    <w:rsid w:val="00BA300B"/>
    <w:rsid w:val="00BA4B8D"/>
    <w:rsid w:val="00BC0F7D"/>
    <w:rsid w:val="00BE3255"/>
    <w:rsid w:val="00BF128E"/>
    <w:rsid w:val="00C06E73"/>
    <w:rsid w:val="00C1496A"/>
    <w:rsid w:val="00C33079"/>
    <w:rsid w:val="00C45231"/>
    <w:rsid w:val="00C50B29"/>
    <w:rsid w:val="00C72833"/>
    <w:rsid w:val="00C80640"/>
    <w:rsid w:val="00C80F1D"/>
    <w:rsid w:val="00C92816"/>
    <w:rsid w:val="00C93F40"/>
    <w:rsid w:val="00CA3D0C"/>
    <w:rsid w:val="00CE2FAD"/>
    <w:rsid w:val="00CF00DF"/>
    <w:rsid w:val="00CF20E3"/>
    <w:rsid w:val="00CF3390"/>
    <w:rsid w:val="00CF7363"/>
    <w:rsid w:val="00D13BD1"/>
    <w:rsid w:val="00D1577A"/>
    <w:rsid w:val="00D16B3A"/>
    <w:rsid w:val="00D20165"/>
    <w:rsid w:val="00D309CC"/>
    <w:rsid w:val="00D45EE8"/>
    <w:rsid w:val="00D46431"/>
    <w:rsid w:val="00D554AC"/>
    <w:rsid w:val="00D56A52"/>
    <w:rsid w:val="00D57972"/>
    <w:rsid w:val="00D6413E"/>
    <w:rsid w:val="00D675A9"/>
    <w:rsid w:val="00D738D6"/>
    <w:rsid w:val="00D741FE"/>
    <w:rsid w:val="00D755EB"/>
    <w:rsid w:val="00D87E00"/>
    <w:rsid w:val="00D9134D"/>
    <w:rsid w:val="00DA2D8C"/>
    <w:rsid w:val="00DA6B90"/>
    <w:rsid w:val="00DA7A03"/>
    <w:rsid w:val="00DB1818"/>
    <w:rsid w:val="00DC309B"/>
    <w:rsid w:val="00DC4DA2"/>
    <w:rsid w:val="00DD4C17"/>
    <w:rsid w:val="00DD7DBA"/>
    <w:rsid w:val="00DF2B1F"/>
    <w:rsid w:val="00DF6189"/>
    <w:rsid w:val="00DF62CD"/>
    <w:rsid w:val="00E03542"/>
    <w:rsid w:val="00E05F92"/>
    <w:rsid w:val="00E12D5A"/>
    <w:rsid w:val="00E16509"/>
    <w:rsid w:val="00E22308"/>
    <w:rsid w:val="00E255F5"/>
    <w:rsid w:val="00E3192D"/>
    <w:rsid w:val="00E44582"/>
    <w:rsid w:val="00E50039"/>
    <w:rsid w:val="00E52814"/>
    <w:rsid w:val="00E64FAA"/>
    <w:rsid w:val="00E65E13"/>
    <w:rsid w:val="00E72324"/>
    <w:rsid w:val="00E72ABE"/>
    <w:rsid w:val="00E76A34"/>
    <w:rsid w:val="00E77645"/>
    <w:rsid w:val="00E83883"/>
    <w:rsid w:val="00EB5B83"/>
    <w:rsid w:val="00EC4A25"/>
    <w:rsid w:val="00ED77BD"/>
    <w:rsid w:val="00EE1416"/>
    <w:rsid w:val="00EE3D6E"/>
    <w:rsid w:val="00EE5AA7"/>
    <w:rsid w:val="00EF0EB0"/>
    <w:rsid w:val="00EF4C60"/>
    <w:rsid w:val="00F025A2"/>
    <w:rsid w:val="00F04712"/>
    <w:rsid w:val="00F04CE1"/>
    <w:rsid w:val="00F13367"/>
    <w:rsid w:val="00F21311"/>
    <w:rsid w:val="00F22EC7"/>
    <w:rsid w:val="00F325C8"/>
    <w:rsid w:val="00F5250F"/>
    <w:rsid w:val="00F62AEB"/>
    <w:rsid w:val="00F653B8"/>
    <w:rsid w:val="00F67EF5"/>
    <w:rsid w:val="00F70647"/>
    <w:rsid w:val="00F84751"/>
    <w:rsid w:val="00F97B58"/>
    <w:rsid w:val="00FA0D4A"/>
    <w:rsid w:val="00FA1266"/>
    <w:rsid w:val="00FB49CF"/>
    <w:rsid w:val="00FC05FB"/>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nhideWhenUsed/>
    <w:qFormat/>
    <w:rsid w:val="008B0466"/>
    <w:pPr>
      <w:spacing w:before="100" w:beforeAutospacing="1" w:after="100" w:afterAutospacing="1"/>
    </w:pPr>
    <w:rPr>
      <w:rFonts w:eastAsiaTheme="minorEastAsia"/>
      <w:sz w:val="24"/>
      <w:szCs w:val="24"/>
      <w:lang w:val="de-DE"/>
    </w:rPr>
  </w:style>
  <w:style w:type="character" w:customStyle="1" w:styleId="TACChar">
    <w:name w:val="TAC Char"/>
    <w:link w:val="TAC"/>
    <w:qFormat/>
    <w:rsid w:val="0041050A"/>
    <w:rPr>
      <w:rFonts w:ascii="Arial" w:hAnsi="Arial"/>
      <w:sz w:val="18"/>
      <w:lang w:eastAsia="en-US"/>
    </w:rPr>
  </w:style>
  <w:style w:type="character" w:customStyle="1" w:styleId="TAHCar">
    <w:name w:val="TAH Car"/>
    <w:link w:val="TAH"/>
    <w:qFormat/>
    <w:rsid w:val="0041050A"/>
    <w:rPr>
      <w:rFonts w:ascii="Arial" w:hAnsi="Arial"/>
      <w:b/>
      <w:sz w:val="18"/>
      <w:lang w:eastAsia="en-US"/>
    </w:rPr>
  </w:style>
  <w:style w:type="character" w:styleId="FollowedHyperlink">
    <w:name w:val="FollowedHyperlink"/>
    <w:rsid w:val="004C3481"/>
    <w:rPr>
      <w:color w:val="954F72"/>
      <w:u w:val="single"/>
    </w:rPr>
  </w:style>
  <w:style w:type="paragraph" w:styleId="Index2">
    <w:name w:val="index 2"/>
    <w:basedOn w:val="Index1"/>
    <w:rsid w:val="004C3481"/>
    <w:pPr>
      <w:ind w:left="284"/>
    </w:pPr>
  </w:style>
  <w:style w:type="paragraph" w:styleId="Index1">
    <w:name w:val="index 1"/>
    <w:basedOn w:val="Normal"/>
    <w:rsid w:val="004C3481"/>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rsid w:val="004C3481"/>
    <w:pPr>
      <w:ind w:left="851"/>
    </w:pPr>
  </w:style>
  <w:style w:type="character" w:styleId="FootnoteReference">
    <w:name w:val="footnote reference"/>
    <w:rsid w:val="004C3481"/>
    <w:rPr>
      <w:b/>
      <w:position w:val="6"/>
      <w:sz w:val="16"/>
    </w:rPr>
  </w:style>
  <w:style w:type="paragraph" w:styleId="FootnoteText">
    <w:name w:val="footnote text"/>
    <w:basedOn w:val="Normal"/>
    <w:link w:val="FootnoteTextChar"/>
    <w:rsid w:val="004C3481"/>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basedOn w:val="DefaultParagraphFont"/>
    <w:link w:val="FootnoteText"/>
    <w:rsid w:val="004C3481"/>
    <w:rPr>
      <w:rFonts w:eastAsia="MS Mincho"/>
      <w:sz w:val="16"/>
    </w:rPr>
  </w:style>
  <w:style w:type="paragraph" w:styleId="ListBullet2">
    <w:name w:val="List Bullet 2"/>
    <w:basedOn w:val="ListBullet"/>
    <w:rsid w:val="004C3481"/>
    <w:pPr>
      <w:ind w:left="851"/>
    </w:pPr>
  </w:style>
  <w:style w:type="paragraph" w:styleId="ListBullet3">
    <w:name w:val="List Bullet 3"/>
    <w:basedOn w:val="ListBullet2"/>
    <w:rsid w:val="004C3481"/>
    <w:pPr>
      <w:ind w:left="1135"/>
    </w:pPr>
  </w:style>
  <w:style w:type="paragraph" w:styleId="ListNumber">
    <w:name w:val="List Number"/>
    <w:basedOn w:val="List"/>
    <w:rsid w:val="004C3481"/>
  </w:style>
  <w:style w:type="paragraph" w:styleId="List2">
    <w:name w:val="List 2"/>
    <w:basedOn w:val="List"/>
    <w:rsid w:val="004C3481"/>
    <w:pPr>
      <w:ind w:left="851"/>
    </w:pPr>
  </w:style>
  <w:style w:type="paragraph" w:styleId="List3">
    <w:name w:val="List 3"/>
    <w:basedOn w:val="List2"/>
    <w:rsid w:val="004C3481"/>
    <w:pPr>
      <w:ind w:left="1135"/>
    </w:pPr>
  </w:style>
  <w:style w:type="paragraph" w:styleId="List4">
    <w:name w:val="List 4"/>
    <w:basedOn w:val="List3"/>
    <w:rsid w:val="004C3481"/>
    <w:pPr>
      <w:ind w:left="1418"/>
    </w:pPr>
  </w:style>
  <w:style w:type="paragraph" w:styleId="List5">
    <w:name w:val="List 5"/>
    <w:basedOn w:val="List4"/>
    <w:rsid w:val="004C3481"/>
    <w:pPr>
      <w:ind w:left="1702"/>
    </w:pPr>
  </w:style>
  <w:style w:type="paragraph" w:styleId="List">
    <w:name w:val="List"/>
    <w:basedOn w:val="Normal"/>
    <w:rsid w:val="004C3481"/>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rsid w:val="004C3481"/>
  </w:style>
  <w:style w:type="paragraph" w:styleId="ListBullet4">
    <w:name w:val="List Bullet 4"/>
    <w:basedOn w:val="ListBullet3"/>
    <w:rsid w:val="004C3481"/>
    <w:pPr>
      <w:ind w:left="1418"/>
    </w:pPr>
  </w:style>
  <w:style w:type="paragraph" w:styleId="ListBullet5">
    <w:name w:val="List Bullet 5"/>
    <w:basedOn w:val="ListBullet4"/>
    <w:rsid w:val="004C3481"/>
    <w:pPr>
      <w:ind w:left="1702"/>
    </w:pPr>
  </w:style>
  <w:style w:type="paragraph" w:customStyle="1" w:styleId="CRCoverPage">
    <w:name w:val="CR Cover Page"/>
    <w:link w:val="CRCoverPageChar"/>
    <w:rsid w:val="004C3481"/>
    <w:pPr>
      <w:spacing w:after="120"/>
    </w:pPr>
    <w:rPr>
      <w:rFonts w:ascii="Arial" w:eastAsia="Malgun Gothic" w:hAnsi="Arial"/>
      <w:lang w:eastAsia="ko-KR"/>
    </w:rPr>
  </w:style>
  <w:style w:type="character" w:styleId="CommentReference">
    <w:name w:val="annotation reference"/>
    <w:uiPriority w:val="99"/>
    <w:rsid w:val="004C3481"/>
    <w:rPr>
      <w:sz w:val="16"/>
    </w:rPr>
  </w:style>
  <w:style w:type="paragraph" w:styleId="CommentText">
    <w:name w:val="annotation text"/>
    <w:basedOn w:val="Normal"/>
    <w:link w:val="CommentTextChar"/>
    <w:uiPriority w:val="99"/>
    <w:rsid w:val="004C3481"/>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4C3481"/>
    <w:rPr>
      <w:rFonts w:eastAsia="MS Mincho"/>
    </w:rPr>
  </w:style>
  <w:style w:type="paragraph" w:styleId="CommentSubject">
    <w:name w:val="annotation subject"/>
    <w:basedOn w:val="CommentText"/>
    <w:next w:val="CommentText"/>
    <w:link w:val="CommentSubjectChar"/>
    <w:rsid w:val="004C3481"/>
    <w:rPr>
      <w:b/>
      <w:bCs/>
    </w:rPr>
  </w:style>
  <w:style w:type="character" w:customStyle="1" w:styleId="CommentSubjectChar">
    <w:name w:val="Comment Subject Char"/>
    <w:basedOn w:val="CommentTextChar"/>
    <w:link w:val="CommentSubject"/>
    <w:rsid w:val="004C3481"/>
    <w:rPr>
      <w:rFonts w:eastAsia="MS Mincho"/>
      <w:b/>
      <w:bCs/>
    </w:rPr>
  </w:style>
  <w:style w:type="paragraph" w:styleId="DocumentMap">
    <w:name w:val="Document Map"/>
    <w:basedOn w:val="Normal"/>
    <w:link w:val="DocumentMapChar"/>
    <w:rsid w:val="004C3481"/>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rsid w:val="004C3481"/>
    <w:rPr>
      <w:rFonts w:ascii="Tahoma" w:eastAsia="MS Mincho" w:hAnsi="Tahoma"/>
      <w:shd w:val="clear" w:color="auto" w:fill="000080"/>
    </w:rPr>
  </w:style>
  <w:style w:type="character" w:customStyle="1" w:styleId="UnresolvedMention1">
    <w:name w:val="Unresolved Mention1"/>
    <w:uiPriority w:val="99"/>
    <w:semiHidden/>
    <w:unhideWhenUsed/>
    <w:rsid w:val="004C3481"/>
    <w:rPr>
      <w:color w:val="808080"/>
      <w:shd w:val="clear" w:color="auto" w:fill="E6E6E6"/>
    </w:rPr>
  </w:style>
  <w:style w:type="paragraph" w:customStyle="1" w:styleId="B1">
    <w:name w:val="B1+"/>
    <w:basedOn w:val="B10"/>
    <w:rsid w:val="004C3481"/>
    <w:pPr>
      <w:numPr>
        <w:numId w:val="13"/>
      </w:numPr>
      <w:overflowPunct w:val="0"/>
      <w:autoSpaceDE w:val="0"/>
      <w:autoSpaceDN w:val="0"/>
      <w:adjustRightInd w:val="0"/>
      <w:textAlignment w:val="baseline"/>
    </w:pPr>
    <w:rPr>
      <w:rFonts w:eastAsia="MS Mincho"/>
      <w:lang w:eastAsia="en-GB"/>
    </w:rPr>
  </w:style>
  <w:style w:type="character" w:customStyle="1" w:styleId="THChar">
    <w:name w:val="TH Char"/>
    <w:link w:val="TH"/>
    <w:qFormat/>
    <w:rsid w:val="004C3481"/>
    <w:rPr>
      <w:rFonts w:ascii="Arial" w:hAnsi="Arial"/>
      <w:b/>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4C3481"/>
    <w:rPr>
      <w:rFonts w:ascii="Arial" w:hAnsi="Arial"/>
      <w:sz w:val="28"/>
      <w:lang w:eastAsia="en-US"/>
    </w:rPr>
  </w:style>
  <w:style w:type="character" w:customStyle="1" w:styleId="NOChar">
    <w:name w:val="NO Char"/>
    <w:link w:val="NO"/>
    <w:qFormat/>
    <w:rsid w:val="004C3481"/>
    <w:rPr>
      <w:lang w:eastAsia="en-US"/>
    </w:rPr>
  </w:style>
  <w:style w:type="character" w:customStyle="1" w:styleId="TANChar">
    <w:name w:val="TAN Char"/>
    <w:link w:val="TAN"/>
    <w:qFormat/>
    <w:rsid w:val="004C3481"/>
    <w:rPr>
      <w:rFonts w:ascii="Arial" w:hAnsi="Arial"/>
      <w:sz w:val="18"/>
      <w:lang w:eastAsia="en-US"/>
    </w:rPr>
  </w:style>
  <w:style w:type="character" w:customStyle="1" w:styleId="B1Char">
    <w:name w:val="B1 Char"/>
    <w:link w:val="B10"/>
    <w:locked/>
    <w:rsid w:val="004C3481"/>
    <w:rPr>
      <w:lang w:eastAsia="en-US"/>
    </w:rPr>
  </w:style>
  <w:style w:type="character" w:customStyle="1" w:styleId="B2Char">
    <w:name w:val="B2 Char"/>
    <w:link w:val="B20"/>
    <w:locked/>
    <w:rsid w:val="004C3481"/>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3481"/>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4C3481"/>
    <w:rPr>
      <w:rFonts w:ascii="Arial" w:hAnsi="Arial"/>
      <w:sz w:val="22"/>
      <w:lang w:eastAsia="en-US"/>
    </w:rPr>
  </w:style>
  <w:style w:type="character" w:customStyle="1" w:styleId="TALCar">
    <w:name w:val="TAL Car"/>
    <w:link w:val="TAL"/>
    <w:qFormat/>
    <w:rsid w:val="004C3481"/>
    <w:rPr>
      <w:rFonts w:ascii="Arial" w:hAnsi="Arial"/>
      <w:sz w:val="18"/>
      <w:lang w:eastAsia="en-US"/>
    </w:rPr>
  </w:style>
  <w:style w:type="character" w:styleId="SubtleReference">
    <w:name w:val="Subtle Reference"/>
    <w:uiPriority w:val="31"/>
    <w:qFormat/>
    <w:rsid w:val="004C3481"/>
    <w:rPr>
      <w:smallCaps/>
      <w:color w:val="5A5A5A"/>
    </w:rPr>
  </w:style>
  <w:style w:type="character" w:customStyle="1" w:styleId="TFChar">
    <w:name w:val="TF Char"/>
    <w:link w:val="TF"/>
    <w:rsid w:val="004C3481"/>
    <w:rPr>
      <w:rFonts w:ascii="Arial" w:hAnsi="Arial"/>
      <w:b/>
      <w:lang w:eastAsia="en-US"/>
    </w:rPr>
  </w:style>
  <w:style w:type="character" w:customStyle="1" w:styleId="TALChar">
    <w:name w:val="TAL Char"/>
    <w:qFormat/>
    <w:locked/>
    <w:rsid w:val="004C348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3481"/>
    <w:rPr>
      <w:rFonts w:ascii="Arial" w:hAnsi="Arial"/>
      <w:sz w:val="32"/>
      <w:lang w:eastAsia="en-US"/>
    </w:rPr>
  </w:style>
  <w:style w:type="paragraph" w:customStyle="1" w:styleId="TableText">
    <w:name w:val="TableText"/>
    <w:basedOn w:val="BodyTextIndent"/>
    <w:qFormat/>
    <w:rsid w:val="004C3481"/>
    <w:pPr>
      <w:keepNext/>
      <w:keepLines/>
      <w:snapToGrid w:val="0"/>
      <w:spacing w:after="180"/>
      <w:ind w:left="0"/>
      <w:jc w:val="center"/>
    </w:pPr>
    <w:rPr>
      <w:kern w:val="2"/>
    </w:rPr>
  </w:style>
  <w:style w:type="paragraph" w:styleId="BodyTextIndent">
    <w:name w:val="Body Text Indent"/>
    <w:basedOn w:val="Normal"/>
    <w:link w:val="BodyTextIndentChar"/>
    <w:rsid w:val="004C348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4C3481"/>
    <w:rPr>
      <w:rFonts w:eastAsia="SimSun"/>
    </w:rPr>
  </w:style>
  <w:style w:type="character" w:customStyle="1" w:styleId="EXChar">
    <w:name w:val="EX Char"/>
    <w:link w:val="EX"/>
    <w:locked/>
    <w:rsid w:val="004C3481"/>
    <w:rPr>
      <w:lang w:eastAsia="en-US"/>
    </w:rPr>
  </w:style>
  <w:style w:type="paragraph" w:customStyle="1" w:styleId="B2">
    <w:name w:val="B2+"/>
    <w:basedOn w:val="B20"/>
    <w:rsid w:val="004C348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rsid w:val="004C348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4C3481"/>
    <w:pPr>
      <w:numPr>
        <w:numId w:val="1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4C3481"/>
    <w:pPr>
      <w:numPr>
        <w:numId w:val="17"/>
      </w:numPr>
      <w:overflowPunct w:val="0"/>
      <w:autoSpaceDE w:val="0"/>
      <w:autoSpaceDN w:val="0"/>
      <w:adjustRightInd w:val="0"/>
      <w:textAlignment w:val="baseline"/>
    </w:pPr>
    <w:rPr>
      <w:rFonts w:eastAsia="MS Mincho"/>
      <w:lang w:eastAsia="en-GB"/>
    </w:rPr>
  </w:style>
  <w:style w:type="paragraph" w:customStyle="1" w:styleId="FL">
    <w:name w:val="FL"/>
    <w:basedOn w:val="Normal"/>
    <w:rsid w:val="004C348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C348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C348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4C3481"/>
    <w:rPr>
      <w:rFonts w:ascii="Arial" w:eastAsia="Malgun Gothic" w:hAnsi="Arial"/>
      <w:lang w:eastAsia="ko-KR"/>
    </w:rPr>
  </w:style>
  <w:style w:type="paragraph" w:styleId="TOCHeading">
    <w:name w:val="TOC Heading"/>
    <w:basedOn w:val="Heading1"/>
    <w:next w:val="Normal"/>
    <w:uiPriority w:val="39"/>
    <w:unhideWhenUsed/>
    <w:qFormat/>
    <w:rsid w:val="004C3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rsid w:val="004C3481"/>
    <w:rPr>
      <w:noProof/>
      <w:lang w:eastAsia="en-US"/>
    </w:rPr>
  </w:style>
  <w:style w:type="numbering" w:customStyle="1" w:styleId="NoList1">
    <w:name w:val="No List1"/>
    <w:next w:val="NoList"/>
    <w:uiPriority w:val="99"/>
    <w:semiHidden/>
    <w:unhideWhenUsed/>
    <w:rsid w:val="004C348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4C3481"/>
    <w:rPr>
      <w:rFonts w:ascii="Arial" w:hAnsi="Arial"/>
      <w:sz w:val="36"/>
      <w:lang w:eastAsia="en-US"/>
    </w:rPr>
  </w:style>
  <w:style w:type="character" w:customStyle="1" w:styleId="Heading6Char">
    <w:name w:val="Heading 6 Char"/>
    <w:aliases w:val="T1 Char,Header 6 Char"/>
    <w:link w:val="Heading6"/>
    <w:rsid w:val="004C3481"/>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C3481"/>
    <w:rPr>
      <w:rFonts w:ascii="Arial" w:hAnsi="Arial"/>
      <w:b/>
      <w:noProof/>
      <w:sz w:val="18"/>
      <w:lang w:eastAsia="ja-JP"/>
    </w:rPr>
  </w:style>
  <w:style w:type="paragraph" w:styleId="Caption">
    <w:name w:val="caption"/>
    <w:aliases w:val="cap,cap Char,Caption Char1 Char,cap Char Char1,Caption Char Char1 Char,cap Char2,3GPP Caption Table"/>
    <w:basedOn w:val="Normal"/>
    <w:next w:val="Normal"/>
    <w:link w:val="CaptionChar"/>
    <w:qFormat/>
    <w:rsid w:val="004C348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4C3481"/>
    <w:rPr>
      <w:rFonts w:eastAsia="Symbol"/>
      <w:b/>
      <w:bCs/>
      <w:sz w:val="16"/>
    </w:rPr>
  </w:style>
  <w:style w:type="character" w:customStyle="1" w:styleId="H6Char">
    <w:name w:val="H6 Char"/>
    <w:link w:val="H6"/>
    <w:rsid w:val="004C3481"/>
    <w:rPr>
      <w:rFonts w:ascii="Arial" w:hAnsi="Arial"/>
      <w:lang w:eastAsia="en-US"/>
    </w:rPr>
  </w:style>
  <w:style w:type="character" w:customStyle="1" w:styleId="fontstyle01">
    <w:name w:val="fontstyle01"/>
    <w:rsid w:val="004C348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481"/>
  </w:style>
  <w:style w:type="numbering" w:customStyle="1" w:styleId="NoList3">
    <w:name w:val="No List3"/>
    <w:next w:val="NoList"/>
    <w:uiPriority w:val="99"/>
    <w:semiHidden/>
    <w:unhideWhenUsed/>
    <w:rsid w:val="004C3481"/>
  </w:style>
  <w:style w:type="numbering" w:customStyle="1" w:styleId="NoList4">
    <w:name w:val="No List4"/>
    <w:next w:val="NoList"/>
    <w:uiPriority w:val="99"/>
    <w:semiHidden/>
    <w:unhideWhenUsed/>
    <w:rsid w:val="004C3481"/>
  </w:style>
  <w:style w:type="table" w:customStyle="1" w:styleId="TableGrid1">
    <w:name w:val="Table Grid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4C3481"/>
    <w:rPr>
      <w:rFonts w:ascii="Arial" w:hAnsi="Arial"/>
      <w:b/>
      <w:i/>
      <w:noProof/>
      <w:sz w:val="18"/>
      <w:lang w:eastAsia="ja-JP"/>
    </w:rPr>
  </w:style>
  <w:style w:type="numbering" w:customStyle="1" w:styleId="NoList5">
    <w:name w:val="No List5"/>
    <w:next w:val="NoList"/>
    <w:uiPriority w:val="99"/>
    <w:semiHidden/>
    <w:unhideWhenUsed/>
    <w:rsid w:val="004C3481"/>
  </w:style>
  <w:style w:type="character" w:customStyle="1" w:styleId="Heading7Char">
    <w:name w:val="Heading 7 Char"/>
    <w:link w:val="Heading7"/>
    <w:rsid w:val="004C3481"/>
    <w:rPr>
      <w:rFonts w:ascii="Arial" w:hAnsi="Arial"/>
      <w:lang w:eastAsia="en-US"/>
    </w:rPr>
  </w:style>
  <w:style w:type="character" w:customStyle="1" w:styleId="Heading8Char">
    <w:name w:val="Heading 8 Char"/>
    <w:link w:val="Heading8"/>
    <w:rsid w:val="004C3481"/>
    <w:rPr>
      <w:rFonts w:ascii="Arial" w:hAnsi="Arial"/>
      <w:sz w:val="36"/>
      <w:lang w:eastAsia="en-US"/>
    </w:rPr>
  </w:style>
  <w:style w:type="character" w:customStyle="1" w:styleId="Heading9Char">
    <w:name w:val="Heading 9 Char"/>
    <w:link w:val="Heading9"/>
    <w:rsid w:val="004C3481"/>
    <w:rPr>
      <w:rFonts w:ascii="Arial" w:hAnsi="Arial"/>
      <w:sz w:val="36"/>
      <w:lang w:eastAsia="en-US"/>
    </w:rPr>
  </w:style>
  <w:style w:type="table" w:customStyle="1" w:styleId="TableGrid2">
    <w:name w:val="Table Grid2"/>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C3481"/>
  </w:style>
  <w:style w:type="numbering" w:customStyle="1" w:styleId="NoList21">
    <w:name w:val="No List21"/>
    <w:next w:val="NoList"/>
    <w:uiPriority w:val="99"/>
    <w:semiHidden/>
    <w:unhideWhenUsed/>
    <w:rsid w:val="004C3481"/>
  </w:style>
  <w:style w:type="numbering" w:customStyle="1" w:styleId="NoList31">
    <w:name w:val="No List31"/>
    <w:next w:val="NoList"/>
    <w:uiPriority w:val="99"/>
    <w:semiHidden/>
    <w:unhideWhenUsed/>
    <w:rsid w:val="004C3481"/>
  </w:style>
  <w:style w:type="numbering" w:customStyle="1" w:styleId="NoList41">
    <w:name w:val="No List41"/>
    <w:next w:val="NoList"/>
    <w:uiPriority w:val="99"/>
    <w:semiHidden/>
    <w:unhideWhenUsed/>
    <w:rsid w:val="004C3481"/>
  </w:style>
  <w:style w:type="table" w:customStyle="1" w:styleId="TableGrid11">
    <w:name w:val="Table Grid1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481"/>
  </w:style>
  <w:style w:type="table" w:customStyle="1" w:styleId="TableGrid3">
    <w:name w:val="Table Grid3"/>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C3481"/>
    <w:rPr>
      <w:i/>
      <w:iCs/>
    </w:rPr>
  </w:style>
  <w:style w:type="paragraph" w:customStyle="1" w:styleId="tdoc-header">
    <w:name w:val="tdoc-header"/>
    <w:rsid w:val="004C3481"/>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481"/>
    <w:rPr>
      <w:rFonts w:ascii="Arial" w:hAnsi="Arial"/>
      <w:sz w:val="32"/>
      <w:lang w:val="en-GB" w:eastAsia="en-US" w:bidi="ar-SA"/>
    </w:rPr>
  </w:style>
  <w:style w:type="paragraph" w:customStyle="1" w:styleId="References">
    <w:name w:val="References"/>
    <w:basedOn w:val="Normal"/>
    <w:rsid w:val="004C3481"/>
    <w:pPr>
      <w:numPr>
        <w:numId w:val="20"/>
      </w:numPr>
      <w:autoSpaceDE w:val="0"/>
      <w:autoSpaceDN w:val="0"/>
      <w:snapToGrid w:val="0"/>
      <w:spacing w:after="60"/>
      <w:jc w:val="both"/>
    </w:pPr>
    <w:rPr>
      <w:rFonts w:eastAsia="SimSun"/>
      <w:szCs w:val="16"/>
      <w:lang w:val="en-US"/>
    </w:rPr>
  </w:style>
  <w:style w:type="paragraph" w:customStyle="1" w:styleId="Default">
    <w:name w:val="Default"/>
    <w:rsid w:val="004C3481"/>
    <w:pPr>
      <w:autoSpaceDE w:val="0"/>
      <w:autoSpaceDN w:val="0"/>
      <w:adjustRightInd w:val="0"/>
    </w:pPr>
    <w:rPr>
      <w:rFonts w:ascii="Arial" w:eastAsia="SimSun" w:hAnsi="Arial" w:cs="Arial"/>
      <w:color w:val="000000"/>
      <w:sz w:val="24"/>
      <w:szCs w:val="24"/>
    </w:rPr>
  </w:style>
  <w:style w:type="paragraph" w:styleId="BodyText">
    <w:name w:val="Body Text"/>
    <w:basedOn w:val="Normal"/>
    <w:link w:val="BodyTextChar"/>
    <w:rsid w:val="004C3481"/>
    <w:rPr>
      <w:rFonts w:ascii="CG Times (WN)" w:eastAsia="MS Mincho" w:hAnsi="CG Times (WN)"/>
    </w:rPr>
  </w:style>
  <w:style w:type="character" w:customStyle="1" w:styleId="BodyTextChar">
    <w:name w:val="Body Text Char"/>
    <w:basedOn w:val="DefaultParagraphFont"/>
    <w:link w:val="BodyText"/>
    <w:rsid w:val="004C3481"/>
    <w:rPr>
      <w:rFonts w:ascii="CG Times (WN)" w:eastAsia="MS Mincho" w:hAnsi="CG Times (WN)"/>
      <w:lang w:eastAsia="en-US"/>
    </w:rPr>
  </w:style>
  <w:style w:type="character" w:customStyle="1" w:styleId="font4">
    <w:name w:val="font4"/>
    <w:basedOn w:val="DefaultParagraphFont"/>
    <w:qFormat/>
    <w:rsid w:val="004C3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828611">
      <w:bodyDiv w:val="1"/>
      <w:marLeft w:val="0"/>
      <w:marRight w:val="0"/>
      <w:marTop w:val="0"/>
      <w:marBottom w:val="0"/>
      <w:divBdr>
        <w:top w:val="none" w:sz="0" w:space="0" w:color="auto"/>
        <w:left w:val="none" w:sz="0" w:space="0" w:color="auto"/>
        <w:bottom w:val="none" w:sz="0" w:space="0" w:color="auto"/>
        <w:right w:val="none" w:sz="0" w:space="0" w:color="auto"/>
      </w:divBdr>
      <w:divsChild>
        <w:div w:id="2076704841">
          <w:marLeft w:val="0"/>
          <w:marRight w:val="0"/>
          <w:marTop w:val="0"/>
          <w:marBottom w:val="0"/>
          <w:divBdr>
            <w:top w:val="none" w:sz="0" w:space="0" w:color="auto"/>
            <w:left w:val="none" w:sz="0" w:space="0" w:color="auto"/>
            <w:bottom w:val="none" w:sz="0" w:space="0" w:color="auto"/>
            <w:right w:val="none" w:sz="0" w:space="0" w:color="auto"/>
          </w:divBdr>
        </w:div>
        <w:div w:id="1995253367">
          <w:marLeft w:val="0"/>
          <w:marRight w:val="0"/>
          <w:marTop w:val="0"/>
          <w:marBottom w:val="0"/>
          <w:divBdr>
            <w:top w:val="none" w:sz="0" w:space="0" w:color="auto"/>
            <w:left w:val="none" w:sz="0" w:space="0" w:color="auto"/>
            <w:bottom w:val="none" w:sz="0" w:space="0" w:color="auto"/>
            <w:right w:val="none" w:sz="0" w:space="0" w:color="auto"/>
          </w:divBdr>
        </w:div>
        <w:div w:id="812720877">
          <w:marLeft w:val="0"/>
          <w:marRight w:val="0"/>
          <w:marTop w:val="0"/>
          <w:marBottom w:val="0"/>
          <w:divBdr>
            <w:top w:val="none" w:sz="0" w:space="0" w:color="auto"/>
            <w:left w:val="none" w:sz="0" w:space="0" w:color="auto"/>
            <w:bottom w:val="none" w:sz="0" w:space="0" w:color="auto"/>
            <w:right w:val="none" w:sz="0" w:space="0" w:color="auto"/>
          </w:divBdr>
        </w:div>
        <w:div w:id="1857185583">
          <w:marLeft w:val="0"/>
          <w:marRight w:val="0"/>
          <w:marTop w:val="0"/>
          <w:marBottom w:val="0"/>
          <w:divBdr>
            <w:top w:val="none" w:sz="0" w:space="0" w:color="auto"/>
            <w:left w:val="none" w:sz="0" w:space="0" w:color="auto"/>
            <w:bottom w:val="none" w:sz="0" w:space="0" w:color="auto"/>
            <w:right w:val="none" w:sz="0" w:space="0" w:color="auto"/>
          </w:divBdr>
        </w:div>
        <w:div w:id="294141620">
          <w:marLeft w:val="0"/>
          <w:marRight w:val="0"/>
          <w:marTop w:val="0"/>
          <w:marBottom w:val="0"/>
          <w:divBdr>
            <w:top w:val="none" w:sz="0" w:space="0" w:color="auto"/>
            <w:left w:val="none" w:sz="0" w:space="0" w:color="auto"/>
            <w:bottom w:val="none" w:sz="0" w:space="0" w:color="auto"/>
            <w:right w:val="none" w:sz="0" w:space="0" w:color="auto"/>
          </w:divBdr>
        </w:div>
        <w:div w:id="542399611">
          <w:marLeft w:val="0"/>
          <w:marRight w:val="0"/>
          <w:marTop w:val="0"/>
          <w:marBottom w:val="0"/>
          <w:divBdr>
            <w:top w:val="none" w:sz="0" w:space="0" w:color="auto"/>
            <w:left w:val="none" w:sz="0" w:space="0" w:color="auto"/>
            <w:bottom w:val="none" w:sz="0" w:space="0" w:color="auto"/>
            <w:right w:val="none" w:sz="0" w:space="0" w:color="auto"/>
          </w:divBdr>
        </w:div>
        <w:div w:id="1844540521">
          <w:marLeft w:val="0"/>
          <w:marRight w:val="0"/>
          <w:marTop w:val="0"/>
          <w:marBottom w:val="0"/>
          <w:divBdr>
            <w:top w:val="none" w:sz="0" w:space="0" w:color="auto"/>
            <w:left w:val="none" w:sz="0" w:space="0" w:color="auto"/>
            <w:bottom w:val="none" w:sz="0" w:space="0" w:color="auto"/>
            <w:right w:val="none" w:sz="0" w:space="0" w:color="auto"/>
          </w:divBdr>
        </w:div>
        <w:div w:id="503324883">
          <w:marLeft w:val="0"/>
          <w:marRight w:val="0"/>
          <w:marTop w:val="0"/>
          <w:marBottom w:val="0"/>
          <w:divBdr>
            <w:top w:val="none" w:sz="0" w:space="0" w:color="auto"/>
            <w:left w:val="none" w:sz="0" w:space="0" w:color="auto"/>
            <w:bottom w:val="none" w:sz="0" w:space="0" w:color="auto"/>
            <w:right w:val="none" w:sz="0" w:space="0" w:color="auto"/>
          </w:divBdr>
        </w:div>
        <w:div w:id="1225288352">
          <w:marLeft w:val="0"/>
          <w:marRight w:val="0"/>
          <w:marTop w:val="0"/>
          <w:marBottom w:val="0"/>
          <w:divBdr>
            <w:top w:val="none" w:sz="0" w:space="0" w:color="auto"/>
            <w:left w:val="none" w:sz="0" w:space="0" w:color="auto"/>
            <w:bottom w:val="none" w:sz="0" w:space="0" w:color="auto"/>
            <w:right w:val="none" w:sz="0" w:space="0" w:color="auto"/>
          </w:divBdr>
        </w:div>
        <w:div w:id="531070628">
          <w:marLeft w:val="0"/>
          <w:marRight w:val="0"/>
          <w:marTop w:val="0"/>
          <w:marBottom w:val="0"/>
          <w:divBdr>
            <w:top w:val="none" w:sz="0" w:space="0" w:color="auto"/>
            <w:left w:val="none" w:sz="0" w:space="0" w:color="auto"/>
            <w:bottom w:val="none" w:sz="0" w:space="0" w:color="auto"/>
            <w:right w:val="none" w:sz="0" w:space="0" w:color="auto"/>
          </w:divBdr>
        </w:div>
        <w:div w:id="395974356">
          <w:marLeft w:val="0"/>
          <w:marRight w:val="0"/>
          <w:marTop w:val="0"/>
          <w:marBottom w:val="0"/>
          <w:divBdr>
            <w:top w:val="none" w:sz="0" w:space="0" w:color="auto"/>
            <w:left w:val="none" w:sz="0" w:space="0" w:color="auto"/>
            <w:bottom w:val="none" w:sz="0" w:space="0" w:color="auto"/>
            <w:right w:val="none" w:sz="0" w:space="0" w:color="auto"/>
          </w:divBdr>
        </w:div>
        <w:div w:id="1465543952">
          <w:marLeft w:val="0"/>
          <w:marRight w:val="0"/>
          <w:marTop w:val="0"/>
          <w:marBottom w:val="0"/>
          <w:divBdr>
            <w:top w:val="none" w:sz="0" w:space="0" w:color="auto"/>
            <w:left w:val="none" w:sz="0" w:space="0" w:color="auto"/>
            <w:bottom w:val="none" w:sz="0" w:space="0" w:color="auto"/>
            <w:right w:val="none" w:sz="0" w:space="0" w:color="auto"/>
          </w:divBdr>
        </w:div>
        <w:div w:id="498346286">
          <w:marLeft w:val="0"/>
          <w:marRight w:val="0"/>
          <w:marTop w:val="0"/>
          <w:marBottom w:val="0"/>
          <w:divBdr>
            <w:top w:val="none" w:sz="0" w:space="0" w:color="auto"/>
            <w:left w:val="none" w:sz="0" w:space="0" w:color="auto"/>
            <w:bottom w:val="none" w:sz="0" w:space="0" w:color="auto"/>
            <w:right w:val="none" w:sz="0" w:space="0" w:color="auto"/>
          </w:divBdr>
        </w:div>
        <w:div w:id="1887600282">
          <w:marLeft w:val="0"/>
          <w:marRight w:val="0"/>
          <w:marTop w:val="0"/>
          <w:marBottom w:val="0"/>
          <w:divBdr>
            <w:top w:val="none" w:sz="0" w:space="0" w:color="auto"/>
            <w:left w:val="none" w:sz="0" w:space="0" w:color="auto"/>
            <w:bottom w:val="none" w:sz="0" w:space="0" w:color="auto"/>
            <w:right w:val="none" w:sz="0" w:space="0" w:color="auto"/>
          </w:divBdr>
        </w:div>
        <w:div w:id="224603997">
          <w:marLeft w:val="0"/>
          <w:marRight w:val="0"/>
          <w:marTop w:val="0"/>
          <w:marBottom w:val="0"/>
          <w:divBdr>
            <w:top w:val="none" w:sz="0" w:space="0" w:color="auto"/>
            <w:left w:val="none" w:sz="0" w:space="0" w:color="auto"/>
            <w:bottom w:val="none" w:sz="0" w:space="0" w:color="auto"/>
            <w:right w:val="none" w:sz="0" w:space="0" w:color="auto"/>
          </w:divBdr>
        </w:div>
      </w:divsChild>
    </w:div>
    <w:div w:id="218714561">
      <w:bodyDiv w:val="1"/>
      <w:marLeft w:val="0"/>
      <w:marRight w:val="0"/>
      <w:marTop w:val="0"/>
      <w:marBottom w:val="0"/>
      <w:divBdr>
        <w:top w:val="none" w:sz="0" w:space="0" w:color="auto"/>
        <w:left w:val="none" w:sz="0" w:space="0" w:color="auto"/>
        <w:bottom w:val="none" w:sz="0" w:space="0" w:color="auto"/>
        <w:right w:val="none" w:sz="0" w:space="0" w:color="auto"/>
      </w:divBdr>
    </w:div>
    <w:div w:id="352389314">
      <w:bodyDiv w:val="1"/>
      <w:marLeft w:val="0"/>
      <w:marRight w:val="0"/>
      <w:marTop w:val="0"/>
      <w:marBottom w:val="0"/>
      <w:divBdr>
        <w:top w:val="none" w:sz="0" w:space="0" w:color="auto"/>
        <w:left w:val="none" w:sz="0" w:space="0" w:color="auto"/>
        <w:bottom w:val="none" w:sz="0" w:space="0" w:color="auto"/>
        <w:right w:val="none" w:sz="0" w:space="0" w:color="auto"/>
      </w:divBdr>
    </w:div>
    <w:div w:id="891421868">
      <w:bodyDiv w:val="1"/>
      <w:marLeft w:val="0"/>
      <w:marRight w:val="0"/>
      <w:marTop w:val="0"/>
      <w:marBottom w:val="0"/>
      <w:divBdr>
        <w:top w:val="none" w:sz="0" w:space="0" w:color="auto"/>
        <w:left w:val="none" w:sz="0" w:space="0" w:color="auto"/>
        <w:bottom w:val="none" w:sz="0" w:space="0" w:color="auto"/>
        <w:right w:val="none" w:sz="0" w:space="0" w:color="auto"/>
      </w:divBdr>
      <w:divsChild>
        <w:div w:id="1673527789">
          <w:marLeft w:val="0"/>
          <w:marRight w:val="0"/>
          <w:marTop w:val="0"/>
          <w:marBottom w:val="0"/>
          <w:divBdr>
            <w:top w:val="none" w:sz="0" w:space="0" w:color="auto"/>
            <w:left w:val="none" w:sz="0" w:space="0" w:color="auto"/>
            <w:bottom w:val="none" w:sz="0" w:space="0" w:color="auto"/>
            <w:right w:val="none" w:sz="0" w:space="0" w:color="auto"/>
          </w:divBdr>
        </w:div>
        <w:div w:id="2040473015">
          <w:marLeft w:val="0"/>
          <w:marRight w:val="0"/>
          <w:marTop w:val="0"/>
          <w:marBottom w:val="0"/>
          <w:divBdr>
            <w:top w:val="none" w:sz="0" w:space="0" w:color="auto"/>
            <w:left w:val="none" w:sz="0" w:space="0" w:color="auto"/>
            <w:bottom w:val="none" w:sz="0" w:space="0" w:color="auto"/>
            <w:right w:val="none" w:sz="0" w:space="0" w:color="auto"/>
          </w:divBdr>
        </w:div>
        <w:div w:id="1775587514">
          <w:marLeft w:val="0"/>
          <w:marRight w:val="0"/>
          <w:marTop w:val="0"/>
          <w:marBottom w:val="0"/>
          <w:divBdr>
            <w:top w:val="none" w:sz="0" w:space="0" w:color="auto"/>
            <w:left w:val="none" w:sz="0" w:space="0" w:color="auto"/>
            <w:bottom w:val="none" w:sz="0" w:space="0" w:color="auto"/>
            <w:right w:val="none" w:sz="0" w:space="0" w:color="auto"/>
          </w:divBdr>
        </w:div>
        <w:div w:id="406802502">
          <w:marLeft w:val="0"/>
          <w:marRight w:val="0"/>
          <w:marTop w:val="0"/>
          <w:marBottom w:val="0"/>
          <w:divBdr>
            <w:top w:val="none" w:sz="0" w:space="0" w:color="auto"/>
            <w:left w:val="none" w:sz="0" w:space="0" w:color="auto"/>
            <w:bottom w:val="none" w:sz="0" w:space="0" w:color="auto"/>
            <w:right w:val="none" w:sz="0" w:space="0" w:color="auto"/>
          </w:divBdr>
        </w:div>
        <w:div w:id="702439625">
          <w:marLeft w:val="0"/>
          <w:marRight w:val="0"/>
          <w:marTop w:val="0"/>
          <w:marBottom w:val="0"/>
          <w:divBdr>
            <w:top w:val="none" w:sz="0" w:space="0" w:color="auto"/>
            <w:left w:val="none" w:sz="0" w:space="0" w:color="auto"/>
            <w:bottom w:val="none" w:sz="0" w:space="0" w:color="auto"/>
            <w:right w:val="none" w:sz="0" w:space="0" w:color="auto"/>
          </w:divBdr>
        </w:div>
        <w:div w:id="836925053">
          <w:marLeft w:val="0"/>
          <w:marRight w:val="0"/>
          <w:marTop w:val="0"/>
          <w:marBottom w:val="0"/>
          <w:divBdr>
            <w:top w:val="none" w:sz="0" w:space="0" w:color="auto"/>
            <w:left w:val="none" w:sz="0" w:space="0" w:color="auto"/>
            <w:bottom w:val="none" w:sz="0" w:space="0" w:color="auto"/>
            <w:right w:val="none" w:sz="0" w:space="0" w:color="auto"/>
          </w:divBdr>
        </w:div>
        <w:div w:id="1215266120">
          <w:marLeft w:val="0"/>
          <w:marRight w:val="0"/>
          <w:marTop w:val="0"/>
          <w:marBottom w:val="0"/>
          <w:divBdr>
            <w:top w:val="none" w:sz="0" w:space="0" w:color="auto"/>
            <w:left w:val="none" w:sz="0" w:space="0" w:color="auto"/>
            <w:bottom w:val="none" w:sz="0" w:space="0" w:color="auto"/>
            <w:right w:val="none" w:sz="0" w:space="0" w:color="auto"/>
          </w:divBdr>
        </w:div>
        <w:div w:id="1327174316">
          <w:marLeft w:val="0"/>
          <w:marRight w:val="0"/>
          <w:marTop w:val="0"/>
          <w:marBottom w:val="0"/>
          <w:divBdr>
            <w:top w:val="none" w:sz="0" w:space="0" w:color="auto"/>
            <w:left w:val="none" w:sz="0" w:space="0" w:color="auto"/>
            <w:bottom w:val="none" w:sz="0" w:space="0" w:color="auto"/>
            <w:right w:val="none" w:sz="0" w:space="0" w:color="auto"/>
          </w:divBdr>
        </w:div>
        <w:div w:id="1613249707">
          <w:marLeft w:val="0"/>
          <w:marRight w:val="0"/>
          <w:marTop w:val="0"/>
          <w:marBottom w:val="0"/>
          <w:divBdr>
            <w:top w:val="none" w:sz="0" w:space="0" w:color="auto"/>
            <w:left w:val="none" w:sz="0" w:space="0" w:color="auto"/>
            <w:bottom w:val="none" w:sz="0" w:space="0" w:color="auto"/>
            <w:right w:val="none" w:sz="0" w:space="0" w:color="auto"/>
          </w:divBdr>
        </w:div>
        <w:div w:id="1974288089">
          <w:marLeft w:val="0"/>
          <w:marRight w:val="0"/>
          <w:marTop w:val="0"/>
          <w:marBottom w:val="0"/>
          <w:divBdr>
            <w:top w:val="none" w:sz="0" w:space="0" w:color="auto"/>
            <w:left w:val="none" w:sz="0" w:space="0" w:color="auto"/>
            <w:bottom w:val="none" w:sz="0" w:space="0" w:color="auto"/>
            <w:right w:val="none" w:sz="0" w:space="0" w:color="auto"/>
          </w:divBdr>
        </w:div>
        <w:div w:id="502814631">
          <w:marLeft w:val="0"/>
          <w:marRight w:val="0"/>
          <w:marTop w:val="0"/>
          <w:marBottom w:val="0"/>
          <w:divBdr>
            <w:top w:val="none" w:sz="0" w:space="0" w:color="auto"/>
            <w:left w:val="none" w:sz="0" w:space="0" w:color="auto"/>
            <w:bottom w:val="none" w:sz="0" w:space="0" w:color="auto"/>
            <w:right w:val="none" w:sz="0" w:space="0" w:color="auto"/>
          </w:divBdr>
        </w:div>
        <w:div w:id="1373648075">
          <w:marLeft w:val="0"/>
          <w:marRight w:val="0"/>
          <w:marTop w:val="0"/>
          <w:marBottom w:val="0"/>
          <w:divBdr>
            <w:top w:val="none" w:sz="0" w:space="0" w:color="auto"/>
            <w:left w:val="none" w:sz="0" w:space="0" w:color="auto"/>
            <w:bottom w:val="none" w:sz="0" w:space="0" w:color="auto"/>
            <w:right w:val="none" w:sz="0" w:space="0" w:color="auto"/>
          </w:divBdr>
        </w:div>
        <w:div w:id="1560701009">
          <w:marLeft w:val="0"/>
          <w:marRight w:val="0"/>
          <w:marTop w:val="0"/>
          <w:marBottom w:val="0"/>
          <w:divBdr>
            <w:top w:val="none" w:sz="0" w:space="0" w:color="auto"/>
            <w:left w:val="none" w:sz="0" w:space="0" w:color="auto"/>
            <w:bottom w:val="none" w:sz="0" w:space="0" w:color="auto"/>
            <w:right w:val="none" w:sz="0" w:space="0" w:color="auto"/>
          </w:divBdr>
        </w:div>
        <w:div w:id="185097460">
          <w:marLeft w:val="0"/>
          <w:marRight w:val="0"/>
          <w:marTop w:val="0"/>
          <w:marBottom w:val="0"/>
          <w:divBdr>
            <w:top w:val="none" w:sz="0" w:space="0" w:color="auto"/>
            <w:left w:val="none" w:sz="0" w:space="0" w:color="auto"/>
            <w:bottom w:val="none" w:sz="0" w:space="0" w:color="auto"/>
            <w:right w:val="none" w:sz="0" w:space="0" w:color="auto"/>
          </w:divBdr>
        </w:div>
        <w:div w:id="482818137">
          <w:marLeft w:val="0"/>
          <w:marRight w:val="0"/>
          <w:marTop w:val="0"/>
          <w:marBottom w:val="0"/>
          <w:divBdr>
            <w:top w:val="none" w:sz="0" w:space="0" w:color="auto"/>
            <w:left w:val="none" w:sz="0" w:space="0" w:color="auto"/>
            <w:bottom w:val="none" w:sz="0" w:space="0" w:color="auto"/>
            <w:right w:val="none" w:sz="0" w:space="0" w:color="auto"/>
          </w:divBdr>
        </w:div>
      </w:divsChild>
    </w:div>
    <w:div w:id="1193374869">
      <w:bodyDiv w:val="1"/>
      <w:marLeft w:val="0"/>
      <w:marRight w:val="0"/>
      <w:marTop w:val="0"/>
      <w:marBottom w:val="0"/>
      <w:divBdr>
        <w:top w:val="none" w:sz="0" w:space="0" w:color="auto"/>
        <w:left w:val="none" w:sz="0" w:space="0" w:color="auto"/>
        <w:bottom w:val="none" w:sz="0" w:space="0" w:color="auto"/>
        <w:right w:val="none" w:sz="0" w:space="0" w:color="auto"/>
      </w:divBdr>
      <w:divsChild>
        <w:div w:id="1309624592">
          <w:marLeft w:val="0"/>
          <w:marRight w:val="0"/>
          <w:marTop w:val="0"/>
          <w:marBottom w:val="0"/>
          <w:divBdr>
            <w:top w:val="none" w:sz="0" w:space="0" w:color="auto"/>
            <w:left w:val="none" w:sz="0" w:space="0" w:color="auto"/>
            <w:bottom w:val="none" w:sz="0" w:space="0" w:color="auto"/>
            <w:right w:val="none" w:sz="0" w:space="0" w:color="auto"/>
          </w:divBdr>
          <w:divsChild>
            <w:div w:id="1811363578">
              <w:marLeft w:val="0"/>
              <w:marRight w:val="0"/>
              <w:marTop w:val="0"/>
              <w:marBottom w:val="0"/>
              <w:divBdr>
                <w:top w:val="none" w:sz="0" w:space="0" w:color="auto"/>
                <w:left w:val="none" w:sz="0" w:space="0" w:color="auto"/>
                <w:bottom w:val="none" w:sz="0" w:space="0" w:color="auto"/>
                <w:right w:val="none" w:sz="0" w:space="0" w:color="auto"/>
              </w:divBdr>
              <w:divsChild>
                <w:div w:id="1270158390">
                  <w:marLeft w:val="0"/>
                  <w:marRight w:val="0"/>
                  <w:marTop w:val="0"/>
                  <w:marBottom w:val="0"/>
                  <w:divBdr>
                    <w:top w:val="none" w:sz="0" w:space="0" w:color="auto"/>
                    <w:left w:val="none" w:sz="0" w:space="0" w:color="auto"/>
                    <w:bottom w:val="none" w:sz="0" w:space="0" w:color="auto"/>
                    <w:right w:val="none" w:sz="0" w:space="0" w:color="auto"/>
                  </w:divBdr>
                </w:div>
              </w:divsChild>
            </w:div>
            <w:div w:id="1973437153">
              <w:marLeft w:val="0"/>
              <w:marRight w:val="0"/>
              <w:marTop w:val="0"/>
              <w:marBottom w:val="0"/>
              <w:divBdr>
                <w:top w:val="none" w:sz="0" w:space="0" w:color="auto"/>
                <w:left w:val="none" w:sz="0" w:space="0" w:color="auto"/>
                <w:bottom w:val="none" w:sz="0" w:space="0" w:color="auto"/>
                <w:right w:val="none" w:sz="0" w:space="0" w:color="auto"/>
              </w:divBdr>
              <w:divsChild>
                <w:div w:id="49218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76302">
          <w:marLeft w:val="0"/>
          <w:marRight w:val="0"/>
          <w:marTop w:val="0"/>
          <w:marBottom w:val="0"/>
          <w:divBdr>
            <w:top w:val="none" w:sz="0" w:space="0" w:color="auto"/>
            <w:left w:val="none" w:sz="0" w:space="0" w:color="auto"/>
            <w:bottom w:val="none" w:sz="0" w:space="0" w:color="auto"/>
            <w:right w:val="none" w:sz="0" w:space="0" w:color="auto"/>
          </w:divBdr>
          <w:divsChild>
            <w:div w:id="982470989">
              <w:marLeft w:val="0"/>
              <w:marRight w:val="0"/>
              <w:marTop w:val="0"/>
              <w:marBottom w:val="0"/>
              <w:divBdr>
                <w:top w:val="none" w:sz="0" w:space="0" w:color="auto"/>
                <w:left w:val="none" w:sz="0" w:space="0" w:color="auto"/>
                <w:bottom w:val="none" w:sz="0" w:space="0" w:color="auto"/>
                <w:right w:val="none" w:sz="0" w:space="0" w:color="auto"/>
              </w:divBdr>
              <w:divsChild>
                <w:div w:id="136533990">
                  <w:marLeft w:val="0"/>
                  <w:marRight w:val="0"/>
                  <w:marTop w:val="0"/>
                  <w:marBottom w:val="0"/>
                  <w:divBdr>
                    <w:top w:val="none" w:sz="0" w:space="0" w:color="auto"/>
                    <w:left w:val="none" w:sz="0" w:space="0" w:color="auto"/>
                    <w:bottom w:val="none" w:sz="0" w:space="0" w:color="auto"/>
                    <w:right w:val="none" w:sz="0" w:space="0" w:color="auto"/>
                  </w:divBdr>
                </w:div>
              </w:divsChild>
            </w:div>
            <w:div w:id="2113165012">
              <w:marLeft w:val="0"/>
              <w:marRight w:val="0"/>
              <w:marTop w:val="0"/>
              <w:marBottom w:val="0"/>
              <w:divBdr>
                <w:top w:val="none" w:sz="0" w:space="0" w:color="auto"/>
                <w:left w:val="none" w:sz="0" w:space="0" w:color="auto"/>
                <w:bottom w:val="none" w:sz="0" w:space="0" w:color="auto"/>
                <w:right w:val="none" w:sz="0" w:space="0" w:color="auto"/>
              </w:divBdr>
              <w:divsChild>
                <w:div w:id="15395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571071">
      <w:bodyDiv w:val="1"/>
      <w:marLeft w:val="0"/>
      <w:marRight w:val="0"/>
      <w:marTop w:val="0"/>
      <w:marBottom w:val="0"/>
      <w:divBdr>
        <w:top w:val="none" w:sz="0" w:space="0" w:color="auto"/>
        <w:left w:val="none" w:sz="0" w:space="0" w:color="auto"/>
        <w:bottom w:val="none" w:sz="0" w:space="0" w:color="auto"/>
        <w:right w:val="none" w:sz="0" w:space="0" w:color="auto"/>
      </w:divBdr>
      <w:divsChild>
        <w:div w:id="1647275648">
          <w:marLeft w:val="0"/>
          <w:marRight w:val="0"/>
          <w:marTop w:val="0"/>
          <w:marBottom w:val="0"/>
          <w:divBdr>
            <w:top w:val="none" w:sz="0" w:space="0" w:color="auto"/>
            <w:left w:val="none" w:sz="0" w:space="0" w:color="auto"/>
            <w:bottom w:val="none" w:sz="0" w:space="0" w:color="auto"/>
            <w:right w:val="none" w:sz="0" w:space="0" w:color="auto"/>
          </w:divBdr>
          <w:divsChild>
            <w:div w:id="995648914">
              <w:marLeft w:val="0"/>
              <w:marRight w:val="0"/>
              <w:marTop w:val="0"/>
              <w:marBottom w:val="0"/>
              <w:divBdr>
                <w:top w:val="none" w:sz="0" w:space="0" w:color="auto"/>
                <w:left w:val="none" w:sz="0" w:space="0" w:color="auto"/>
                <w:bottom w:val="none" w:sz="0" w:space="0" w:color="auto"/>
                <w:right w:val="none" w:sz="0" w:space="0" w:color="auto"/>
              </w:divBdr>
              <w:divsChild>
                <w:div w:id="1389375369">
                  <w:marLeft w:val="0"/>
                  <w:marRight w:val="0"/>
                  <w:marTop w:val="0"/>
                  <w:marBottom w:val="0"/>
                  <w:divBdr>
                    <w:top w:val="none" w:sz="0" w:space="0" w:color="auto"/>
                    <w:left w:val="none" w:sz="0" w:space="0" w:color="auto"/>
                    <w:bottom w:val="none" w:sz="0" w:space="0" w:color="auto"/>
                    <w:right w:val="none" w:sz="0" w:space="0" w:color="auto"/>
                  </w:divBdr>
                </w:div>
              </w:divsChild>
            </w:div>
            <w:div w:id="1366100305">
              <w:marLeft w:val="0"/>
              <w:marRight w:val="0"/>
              <w:marTop w:val="0"/>
              <w:marBottom w:val="0"/>
              <w:divBdr>
                <w:top w:val="none" w:sz="0" w:space="0" w:color="auto"/>
                <w:left w:val="none" w:sz="0" w:space="0" w:color="auto"/>
                <w:bottom w:val="none" w:sz="0" w:space="0" w:color="auto"/>
                <w:right w:val="none" w:sz="0" w:space="0" w:color="auto"/>
              </w:divBdr>
              <w:divsChild>
                <w:div w:id="1059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18179">
          <w:marLeft w:val="0"/>
          <w:marRight w:val="0"/>
          <w:marTop w:val="0"/>
          <w:marBottom w:val="0"/>
          <w:divBdr>
            <w:top w:val="none" w:sz="0" w:space="0" w:color="auto"/>
            <w:left w:val="none" w:sz="0" w:space="0" w:color="auto"/>
            <w:bottom w:val="none" w:sz="0" w:space="0" w:color="auto"/>
            <w:right w:val="none" w:sz="0" w:space="0" w:color="auto"/>
          </w:divBdr>
          <w:divsChild>
            <w:div w:id="114108072">
              <w:marLeft w:val="0"/>
              <w:marRight w:val="0"/>
              <w:marTop w:val="0"/>
              <w:marBottom w:val="0"/>
              <w:divBdr>
                <w:top w:val="none" w:sz="0" w:space="0" w:color="auto"/>
                <w:left w:val="none" w:sz="0" w:space="0" w:color="auto"/>
                <w:bottom w:val="none" w:sz="0" w:space="0" w:color="auto"/>
                <w:right w:val="none" w:sz="0" w:space="0" w:color="auto"/>
              </w:divBdr>
              <w:divsChild>
                <w:div w:id="1587106575">
                  <w:marLeft w:val="0"/>
                  <w:marRight w:val="0"/>
                  <w:marTop w:val="0"/>
                  <w:marBottom w:val="0"/>
                  <w:divBdr>
                    <w:top w:val="none" w:sz="0" w:space="0" w:color="auto"/>
                    <w:left w:val="none" w:sz="0" w:space="0" w:color="auto"/>
                    <w:bottom w:val="none" w:sz="0" w:space="0" w:color="auto"/>
                    <w:right w:val="none" w:sz="0" w:space="0" w:color="auto"/>
                  </w:divBdr>
                </w:div>
              </w:divsChild>
            </w:div>
            <w:div w:id="2094885883">
              <w:marLeft w:val="0"/>
              <w:marRight w:val="0"/>
              <w:marTop w:val="0"/>
              <w:marBottom w:val="0"/>
              <w:divBdr>
                <w:top w:val="none" w:sz="0" w:space="0" w:color="auto"/>
                <w:left w:val="none" w:sz="0" w:space="0" w:color="auto"/>
                <w:bottom w:val="none" w:sz="0" w:space="0" w:color="auto"/>
                <w:right w:val="none" w:sz="0" w:space="0" w:color="auto"/>
              </w:divBdr>
              <w:divsChild>
                <w:div w:id="3006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484627">
      <w:bodyDiv w:val="1"/>
      <w:marLeft w:val="0"/>
      <w:marRight w:val="0"/>
      <w:marTop w:val="0"/>
      <w:marBottom w:val="0"/>
      <w:divBdr>
        <w:top w:val="none" w:sz="0" w:space="0" w:color="auto"/>
        <w:left w:val="none" w:sz="0" w:space="0" w:color="auto"/>
        <w:bottom w:val="none" w:sz="0" w:space="0" w:color="auto"/>
        <w:right w:val="none" w:sz="0" w:space="0" w:color="auto"/>
      </w:divBdr>
      <w:divsChild>
        <w:div w:id="963855099">
          <w:marLeft w:val="0"/>
          <w:marRight w:val="0"/>
          <w:marTop w:val="0"/>
          <w:marBottom w:val="0"/>
          <w:divBdr>
            <w:top w:val="none" w:sz="0" w:space="0" w:color="auto"/>
            <w:left w:val="none" w:sz="0" w:space="0" w:color="auto"/>
            <w:bottom w:val="none" w:sz="0" w:space="0" w:color="auto"/>
            <w:right w:val="none" w:sz="0" w:space="0" w:color="auto"/>
          </w:divBdr>
        </w:div>
        <w:div w:id="924189023">
          <w:marLeft w:val="0"/>
          <w:marRight w:val="0"/>
          <w:marTop w:val="0"/>
          <w:marBottom w:val="0"/>
          <w:divBdr>
            <w:top w:val="none" w:sz="0" w:space="0" w:color="auto"/>
            <w:left w:val="none" w:sz="0" w:space="0" w:color="auto"/>
            <w:bottom w:val="none" w:sz="0" w:space="0" w:color="auto"/>
            <w:right w:val="none" w:sz="0" w:space="0" w:color="auto"/>
          </w:divBdr>
        </w:div>
        <w:div w:id="812482552">
          <w:marLeft w:val="0"/>
          <w:marRight w:val="0"/>
          <w:marTop w:val="0"/>
          <w:marBottom w:val="0"/>
          <w:divBdr>
            <w:top w:val="none" w:sz="0" w:space="0" w:color="auto"/>
            <w:left w:val="none" w:sz="0" w:space="0" w:color="auto"/>
            <w:bottom w:val="none" w:sz="0" w:space="0" w:color="auto"/>
            <w:right w:val="none" w:sz="0" w:space="0" w:color="auto"/>
          </w:divBdr>
        </w:div>
        <w:div w:id="1848714861">
          <w:marLeft w:val="0"/>
          <w:marRight w:val="0"/>
          <w:marTop w:val="0"/>
          <w:marBottom w:val="0"/>
          <w:divBdr>
            <w:top w:val="none" w:sz="0" w:space="0" w:color="auto"/>
            <w:left w:val="none" w:sz="0" w:space="0" w:color="auto"/>
            <w:bottom w:val="none" w:sz="0" w:space="0" w:color="auto"/>
            <w:right w:val="none" w:sz="0" w:space="0" w:color="auto"/>
          </w:divBdr>
        </w:div>
        <w:div w:id="1172988013">
          <w:marLeft w:val="0"/>
          <w:marRight w:val="0"/>
          <w:marTop w:val="0"/>
          <w:marBottom w:val="0"/>
          <w:divBdr>
            <w:top w:val="none" w:sz="0" w:space="0" w:color="auto"/>
            <w:left w:val="none" w:sz="0" w:space="0" w:color="auto"/>
            <w:bottom w:val="none" w:sz="0" w:space="0" w:color="auto"/>
            <w:right w:val="none" w:sz="0" w:space="0" w:color="auto"/>
          </w:divBdr>
        </w:div>
        <w:div w:id="1784416703">
          <w:marLeft w:val="0"/>
          <w:marRight w:val="0"/>
          <w:marTop w:val="0"/>
          <w:marBottom w:val="0"/>
          <w:divBdr>
            <w:top w:val="none" w:sz="0" w:space="0" w:color="auto"/>
            <w:left w:val="none" w:sz="0" w:space="0" w:color="auto"/>
            <w:bottom w:val="none" w:sz="0" w:space="0" w:color="auto"/>
            <w:right w:val="none" w:sz="0" w:space="0" w:color="auto"/>
          </w:divBdr>
        </w:div>
        <w:div w:id="1671254707">
          <w:marLeft w:val="0"/>
          <w:marRight w:val="0"/>
          <w:marTop w:val="0"/>
          <w:marBottom w:val="0"/>
          <w:divBdr>
            <w:top w:val="none" w:sz="0" w:space="0" w:color="auto"/>
            <w:left w:val="none" w:sz="0" w:space="0" w:color="auto"/>
            <w:bottom w:val="none" w:sz="0" w:space="0" w:color="auto"/>
            <w:right w:val="none" w:sz="0" w:space="0" w:color="auto"/>
          </w:divBdr>
        </w:div>
        <w:div w:id="802767450">
          <w:marLeft w:val="0"/>
          <w:marRight w:val="0"/>
          <w:marTop w:val="0"/>
          <w:marBottom w:val="0"/>
          <w:divBdr>
            <w:top w:val="none" w:sz="0" w:space="0" w:color="auto"/>
            <w:left w:val="none" w:sz="0" w:space="0" w:color="auto"/>
            <w:bottom w:val="none" w:sz="0" w:space="0" w:color="auto"/>
            <w:right w:val="none" w:sz="0" w:space="0" w:color="auto"/>
          </w:divBdr>
        </w:div>
        <w:div w:id="194124469">
          <w:marLeft w:val="0"/>
          <w:marRight w:val="0"/>
          <w:marTop w:val="0"/>
          <w:marBottom w:val="0"/>
          <w:divBdr>
            <w:top w:val="none" w:sz="0" w:space="0" w:color="auto"/>
            <w:left w:val="none" w:sz="0" w:space="0" w:color="auto"/>
            <w:bottom w:val="none" w:sz="0" w:space="0" w:color="auto"/>
            <w:right w:val="none" w:sz="0" w:space="0" w:color="auto"/>
          </w:divBdr>
        </w:div>
        <w:div w:id="744573082">
          <w:marLeft w:val="0"/>
          <w:marRight w:val="0"/>
          <w:marTop w:val="0"/>
          <w:marBottom w:val="0"/>
          <w:divBdr>
            <w:top w:val="none" w:sz="0" w:space="0" w:color="auto"/>
            <w:left w:val="none" w:sz="0" w:space="0" w:color="auto"/>
            <w:bottom w:val="none" w:sz="0" w:space="0" w:color="auto"/>
            <w:right w:val="none" w:sz="0" w:space="0" w:color="auto"/>
          </w:divBdr>
        </w:div>
        <w:div w:id="1255286227">
          <w:marLeft w:val="0"/>
          <w:marRight w:val="0"/>
          <w:marTop w:val="0"/>
          <w:marBottom w:val="0"/>
          <w:divBdr>
            <w:top w:val="none" w:sz="0" w:space="0" w:color="auto"/>
            <w:left w:val="none" w:sz="0" w:space="0" w:color="auto"/>
            <w:bottom w:val="none" w:sz="0" w:space="0" w:color="auto"/>
            <w:right w:val="none" w:sz="0" w:space="0" w:color="auto"/>
          </w:divBdr>
        </w:div>
        <w:div w:id="625624707">
          <w:marLeft w:val="0"/>
          <w:marRight w:val="0"/>
          <w:marTop w:val="0"/>
          <w:marBottom w:val="0"/>
          <w:divBdr>
            <w:top w:val="none" w:sz="0" w:space="0" w:color="auto"/>
            <w:left w:val="none" w:sz="0" w:space="0" w:color="auto"/>
            <w:bottom w:val="none" w:sz="0" w:space="0" w:color="auto"/>
            <w:right w:val="none" w:sz="0" w:space="0" w:color="auto"/>
          </w:divBdr>
        </w:div>
        <w:div w:id="1031765264">
          <w:marLeft w:val="0"/>
          <w:marRight w:val="0"/>
          <w:marTop w:val="0"/>
          <w:marBottom w:val="0"/>
          <w:divBdr>
            <w:top w:val="none" w:sz="0" w:space="0" w:color="auto"/>
            <w:left w:val="none" w:sz="0" w:space="0" w:color="auto"/>
            <w:bottom w:val="none" w:sz="0" w:space="0" w:color="auto"/>
            <w:right w:val="none" w:sz="0" w:space="0" w:color="auto"/>
          </w:divBdr>
        </w:div>
        <w:div w:id="1798258591">
          <w:marLeft w:val="0"/>
          <w:marRight w:val="0"/>
          <w:marTop w:val="0"/>
          <w:marBottom w:val="0"/>
          <w:divBdr>
            <w:top w:val="none" w:sz="0" w:space="0" w:color="auto"/>
            <w:left w:val="none" w:sz="0" w:space="0" w:color="auto"/>
            <w:bottom w:val="none" w:sz="0" w:space="0" w:color="auto"/>
            <w:right w:val="none" w:sz="0" w:space="0" w:color="auto"/>
          </w:divBdr>
        </w:div>
        <w:div w:id="1594513092">
          <w:marLeft w:val="0"/>
          <w:marRight w:val="0"/>
          <w:marTop w:val="0"/>
          <w:marBottom w:val="0"/>
          <w:divBdr>
            <w:top w:val="none" w:sz="0" w:space="0" w:color="auto"/>
            <w:left w:val="none" w:sz="0" w:space="0" w:color="auto"/>
            <w:bottom w:val="none" w:sz="0" w:space="0" w:color="auto"/>
            <w:right w:val="none" w:sz="0" w:space="0" w:color="auto"/>
          </w:divBdr>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3267C-02F5-2D4D-8D0B-30B8EBF3D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1177</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cp:revision>
  <cp:lastPrinted>2019-02-25T14:05:00Z</cp:lastPrinted>
  <dcterms:created xsi:type="dcterms:W3CDTF">2020-05-15T14:50:00Z</dcterms:created>
  <dcterms:modified xsi:type="dcterms:W3CDTF">2020-05-15T14:50:00Z</dcterms:modified>
  <cp:category/>
</cp:coreProperties>
</file>